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0FD15" w14:textId="77777777" w:rsidR="00611EE0" w:rsidRDefault="00611EE0" w:rsidP="00E41881">
      <w:pPr>
        <w:pStyle w:val="Subtitle"/>
        <w:spacing w:after="0" w:line="240" w:lineRule="auto"/>
        <w:rPr>
          <w:rFonts w:eastAsiaTheme="majorEastAsia" w:cstheme="majorBidi"/>
          <w:b/>
          <w:color w:val="auto"/>
          <w:spacing w:val="-10"/>
          <w:sz w:val="36"/>
          <w:szCs w:val="56"/>
        </w:rPr>
      </w:pPr>
    </w:p>
    <w:p w14:paraId="64553FBD" w14:textId="1DCEBB37" w:rsidR="00E51605" w:rsidRDefault="00E51605" w:rsidP="00E41881">
      <w:pPr>
        <w:pStyle w:val="Subtitle"/>
        <w:spacing w:after="0" w:line="240" w:lineRule="auto"/>
        <w:rPr>
          <w:rFonts w:eastAsiaTheme="majorEastAsia" w:cstheme="majorBidi"/>
          <w:b/>
          <w:color w:val="auto"/>
          <w:spacing w:val="-10"/>
          <w:sz w:val="36"/>
          <w:szCs w:val="56"/>
        </w:rPr>
      </w:pPr>
      <w:r>
        <w:rPr>
          <w:rFonts w:eastAsiaTheme="majorEastAsia" w:cstheme="majorBidi"/>
          <w:b/>
          <w:color w:val="auto"/>
          <w:spacing w:val="-10"/>
          <w:sz w:val="36"/>
          <w:szCs w:val="56"/>
        </w:rPr>
        <w:t>Methodology:</w:t>
      </w:r>
    </w:p>
    <w:p w14:paraId="453FA5AA" w14:textId="5162B4B8" w:rsidR="00E41881" w:rsidRPr="00E51605" w:rsidRDefault="00676AFC" w:rsidP="00E41881">
      <w:pPr>
        <w:pStyle w:val="Subtitle"/>
        <w:spacing w:after="0" w:line="240" w:lineRule="auto"/>
        <w:rPr>
          <w:rFonts w:eastAsiaTheme="majorEastAsia" w:cstheme="majorBidi"/>
          <w:b/>
          <w:color w:val="auto"/>
          <w:spacing w:val="-10"/>
          <w:sz w:val="36"/>
          <w:szCs w:val="56"/>
        </w:rPr>
      </w:pPr>
      <w:r w:rsidRPr="00E51605">
        <w:rPr>
          <w:rFonts w:eastAsiaTheme="majorEastAsia" w:cstheme="majorBidi"/>
          <w:b/>
          <w:color w:val="auto"/>
          <w:spacing w:val="-10"/>
          <w:sz w:val="36"/>
          <w:szCs w:val="56"/>
        </w:rPr>
        <w:t>Ca</w:t>
      </w:r>
      <w:r w:rsidR="00E41881" w:rsidRPr="00E51605">
        <w:rPr>
          <w:rFonts w:eastAsiaTheme="majorEastAsia" w:cstheme="majorBidi"/>
          <w:b/>
          <w:color w:val="auto"/>
          <w:spacing w:val="-10"/>
          <w:sz w:val="36"/>
          <w:szCs w:val="56"/>
        </w:rPr>
        <w:t>lcu</w:t>
      </w:r>
      <w:r w:rsidR="00384697">
        <w:rPr>
          <w:rFonts w:eastAsiaTheme="majorEastAsia" w:cstheme="majorBidi"/>
          <w:b/>
          <w:color w:val="auto"/>
          <w:spacing w:val="-10"/>
          <w:sz w:val="36"/>
          <w:szCs w:val="56"/>
        </w:rPr>
        <w:t>lation</w:t>
      </w:r>
      <w:r w:rsidR="00E51605">
        <w:rPr>
          <w:rFonts w:eastAsiaTheme="majorEastAsia" w:cstheme="majorBidi"/>
          <w:b/>
          <w:color w:val="auto"/>
          <w:spacing w:val="-10"/>
          <w:sz w:val="36"/>
          <w:szCs w:val="56"/>
        </w:rPr>
        <w:t xml:space="preserve"> </w:t>
      </w:r>
      <w:r w:rsidR="00B21D1C">
        <w:rPr>
          <w:rFonts w:eastAsiaTheme="majorEastAsia" w:cstheme="majorBidi"/>
          <w:b/>
          <w:color w:val="auto"/>
          <w:spacing w:val="-10"/>
          <w:sz w:val="36"/>
          <w:szCs w:val="56"/>
        </w:rPr>
        <w:t xml:space="preserve">Guidelines </w:t>
      </w:r>
      <w:r w:rsidR="00D21032">
        <w:rPr>
          <w:rFonts w:eastAsiaTheme="majorEastAsia" w:cstheme="majorBidi"/>
          <w:b/>
          <w:color w:val="auto"/>
          <w:spacing w:val="-10"/>
          <w:sz w:val="36"/>
          <w:szCs w:val="56"/>
        </w:rPr>
        <w:t xml:space="preserve">for </w:t>
      </w:r>
      <w:bookmarkStart w:id="0" w:name="_GoBack"/>
      <w:bookmarkEnd w:id="0"/>
      <w:proofErr w:type="gramStart"/>
      <w:r w:rsidR="002D2710">
        <w:rPr>
          <w:rFonts w:eastAsiaTheme="majorEastAsia" w:cstheme="majorBidi"/>
          <w:b/>
          <w:color w:val="auto"/>
          <w:spacing w:val="-10"/>
          <w:sz w:val="36"/>
          <w:szCs w:val="56"/>
        </w:rPr>
        <w:t>An</w:t>
      </w:r>
      <w:proofErr w:type="gramEnd"/>
      <w:r w:rsidR="002D2710">
        <w:rPr>
          <w:rFonts w:eastAsiaTheme="majorEastAsia" w:cstheme="majorBidi"/>
          <w:b/>
          <w:color w:val="auto"/>
          <w:spacing w:val="-10"/>
          <w:sz w:val="36"/>
          <w:szCs w:val="56"/>
        </w:rPr>
        <w:t xml:space="preserve"> </w:t>
      </w:r>
      <w:r w:rsidR="00E51605">
        <w:rPr>
          <w:rFonts w:eastAsiaTheme="majorEastAsia" w:cstheme="majorBidi"/>
          <w:b/>
          <w:color w:val="auto"/>
          <w:spacing w:val="-10"/>
          <w:sz w:val="36"/>
          <w:szCs w:val="56"/>
        </w:rPr>
        <w:t xml:space="preserve">Individuals </w:t>
      </w:r>
      <w:r w:rsidR="00E51605" w:rsidRPr="00E51605">
        <w:rPr>
          <w:rFonts w:eastAsiaTheme="majorEastAsia" w:cstheme="majorBidi"/>
          <w:b/>
          <w:color w:val="auto"/>
          <w:spacing w:val="-10"/>
          <w:sz w:val="36"/>
          <w:szCs w:val="56"/>
        </w:rPr>
        <w:t>Daily Ca</w:t>
      </w:r>
      <w:r w:rsidR="004D2E2A" w:rsidRPr="00E51605">
        <w:rPr>
          <w:rFonts w:eastAsiaTheme="majorEastAsia" w:cstheme="majorBidi"/>
          <w:b/>
          <w:color w:val="auto"/>
          <w:spacing w:val="-10"/>
          <w:sz w:val="36"/>
          <w:szCs w:val="56"/>
        </w:rPr>
        <w:t xml:space="preserve">rbon </w:t>
      </w:r>
      <w:r w:rsidR="00E51605">
        <w:rPr>
          <w:rFonts w:eastAsiaTheme="majorEastAsia" w:cstheme="majorBidi"/>
          <w:b/>
          <w:color w:val="auto"/>
          <w:spacing w:val="-10"/>
          <w:sz w:val="36"/>
          <w:szCs w:val="56"/>
        </w:rPr>
        <w:t xml:space="preserve">Emissions </w:t>
      </w:r>
      <w:r w:rsidR="007361F7">
        <w:rPr>
          <w:rFonts w:eastAsiaTheme="majorEastAsia" w:cstheme="majorBidi"/>
          <w:b/>
          <w:color w:val="auto"/>
          <w:spacing w:val="-10"/>
          <w:sz w:val="36"/>
          <w:szCs w:val="56"/>
        </w:rPr>
        <w:t>from</w:t>
      </w:r>
      <w:r w:rsidRPr="00E51605">
        <w:rPr>
          <w:rFonts w:eastAsiaTheme="majorEastAsia" w:cstheme="majorBidi"/>
          <w:b/>
          <w:color w:val="auto"/>
          <w:spacing w:val="-10"/>
          <w:sz w:val="36"/>
          <w:szCs w:val="56"/>
        </w:rPr>
        <w:t xml:space="preserve"> </w:t>
      </w:r>
      <w:r w:rsidR="00E51605">
        <w:rPr>
          <w:rFonts w:eastAsiaTheme="majorEastAsia" w:cstheme="majorBidi"/>
          <w:b/>
          <w:color w:val="auto"/>
          <w:spacing w:val="-10"/>
          <w:sz w:val="36"/>
          <w:szCs w:val="56"/>
        </w:rPr>
        <w:t>F</w:t>
      </w:r>
      <w:r w:rsidR="004D2E2A" w:rsidRPr="00E51605">
        <w:rPr>
          <w:rFonts w:eastAsiaTheme="majorEastAsia" w:cstheme="majorBidi"/>
          <w:b/>
          <w:color w:val="auto"/>
          <w:spacing w:val="-10"/>
          <w:sz w:val="36"/>
          <w:szCs w:val="56"/>
        </w:rPr>
        <w:t>ood</w:t>
      </w:r>
    </w:p>
    <w:p w14:paraId="62C87DB9" w14:textId="77777777" w:rsidR="00505DAD" w:rsidRDefault="00505DAD" w:rsidP="6F8ADCA2">
      <w:pPr>
        <w:pStyle w:val="Subtitle"/>
        <w:rPr>
          <w:sz w:val="22"/>
        </w:rPr>
      </w:pPr>
    </w:p>
    <w:p w14:paraId="6CE5DC27" w14:textId="2C15FE46" w:rsidR="00BC4BD9" w:rsidRPr="00611EE0" w:rsidRDefault="46D4772E" w:rsidP="6F8ADCA2">
      <w:pPr>
        <w:pStyle w:val="Subtitle"/>
        <w:rPr>
          <w:rFonts w:eastAsiaTheme="majorEastAsia" w:cstheme="majorBidi"/>
          <w:color w:val="auto"/>
          <w:spacing w:val="-10"/>
          <w:sz w:val="22"/>
        </w:rPr>
      </w:pPr>
      <w:r w:rsidRPr="00611EE0">
        <w:rPr>
          <w:sz w:val="22"/>
        </w:rPr>
        <w:t xml:space="preserve">May </w:t>
      </w:r>
      <w:r w:rsidR="00E41881" w:rsidRPr="00611EE0">
        <w:rPr>
          <w:sz w:val="22"/>
        </w:rPr>
        <w:t>2023</w:t>
      </w:r>
    </w:p>
    <w:p w14:paraId="5722D514" w14:textId="77777777" w:rsidR="00505DAD" w:rsidRDefault="00505DAD" w:rsidP="00464A3B">
      <w:pPr>
        <w:pStyle w:val="Heading1"/>
        <w:rPr>
          <w:b/>
          <w:sz w:val="24"/>
          <w:szCs w:val="22"/>
        </w:rPr>
      </w:pPr>
    </w:p>
    <w:p w14:paraId="6CE5DC28" w14:textId="408C082F" w:rsidR="00BC4BD9" w:rsidRPr="00611EE0" w:rsidRDefault="009834AA" w:rsidP="00464A3B">
      <w:pPr>
        <w:pStyle w:val="Heading1"/>
        <w:rPr>
          <w:b/>
          <w:sz w:val="24"/>
          <w:szCs w:val="22"/>
        </w:rPr>
      </w:pPr>
      <w:r w:rsidRPr="00611EE0">
        <w:rPr>
          <w:b/>
          <w:sz w:val="24"/>
          <w:szCs w:val="22"/>
        </w:rPr>
        <w:t xml:space="preserve">Executive Summary </w:t>
      </w:r>
    </w:p>
    <w:p w14:paraId="5AFE8B2A" w14:textId="77777777" w:rsidR="006B7FB9" w:rsidRPr="006B7FB9" w:rsidRDefault="006B7FB9" w:rsidP="00E51605">
      <w:pPr>
        <w:rPr>
          <w:rFonts w:cs="Arial"/>
          <w:sz w:val="8"/>
        </w:rPr>
      </w:pPr>
    </w:p>
    <w:p w14:paraId="7F2E9CB2" w14:textId="32D61C0A" w:rsidR="00E51605" w:rsidRPr="00611EE0" w:rsidRDefault="00E51605" w:rsidP="00E51605">
      <w:pPr>
        <w:rPr>
          <w:rFonts w:cs="Arial"/>
          <w:sz w:val="22"/>
        </w:rPr>
      </w:pPr>
      <w:r w:rsidRPr="00611EE0">
        <w:rPr>
          <w:rFonts w:cs="Arial"/>
          <w:sz w:val="22"/>
        </w:rPr>
        <w:t>Accommodation, Catering and Events (ACE) utilises new functionality within the Saffron Wel</w:t>
      </w:r>
      <w:r w:rsidR="00611EE0">
        <w:rPr>
          <w:rFonts w:cs="Arial"/>
          <w:sz w:val="22"/>
        </w:rPr>
        <w:t>lbeing Portal to</w:t>
      </w:r>
      <w:r w:rsidRPr="00611EE0">
        <w:rPr>
          <w:rFonts w:cs="Arial"/>
          <w:sz w:val="22"/>
        </w:rPr>
        <w:t xml:space="preserve"> provide Carbon Emission values for food items across its outlets. </w:t>
      </w:r>
    </w:p>
    <w:p w14:paraId="069EBA7C" w14:textId="0114AF69" w:rsidR="00E51605" w:rsidRPr="00611EE0" w:rsidRDefault="00E51605" w:rsidP="00E51605">
      <w:pPr>
        <w:rPr>
          <w:rFonts w:cs="Arial"/>
          <w:sz w:val="22"/>
        </w:rPr>
      </w:pPr>
      <w:r w:rsidRPr="00611EE0">
        <w:rPr>
          <w:rFonts w:cs="Arial"/>
          <w:sz w:val="22"/>
        </w:rPr>
        <w:t xml:space="preserve">To support informed decisions within our staff, student and visitor population, this paper outlines the methodology used to calculate an individual’s daily </w:t>
      </w:r>
      <w:r w:rsidR="007361F7">
        <w:rPr>
          <w:rFonts w:cs="Arial"/>
          <w:sz w:val="22"/>
        </w:rPr>
        <w:t xml:space="preserve">carbon emissions from </w:t>
      </w:r>
      <w:r w:rsidRPr="00611EE0">
        <w:rPr>
          <w:rFonts w:cs="Arial"/>
          <w:sz w:val="22"/>
        </w:rPr>
        <w:t>food, therefore providing some context to the carbon emission figures displayed in the portal.</w:t>
      </w:r>
    </w:p>
    <w:p w14:paraId="1264CC37" w14:textId="7C319B4F" w:rsidR="00E51605" w:rsidRPr="00611EE0" w:rsidRDefault="00E51605" w:rsidP="00E51605">
      <w:pPr>
        <w:rPr>
          <w:rFonts w:cs="Arial"/>
          <w:sz w:val="22"/>
        </w:rPr>
      </w:pPr>
      <w:r w:rsidRPr="00611EE0">
        <w:rPr>
          <w:rFonts w:cs="Arial"/>
          <w:sz w:val="22"/>
        </w:rPr>
        <w:t>This report was developed by the University’s Department of Social Responsibility and Sustainability and outlines the methodology used.  This report outlines a 3-step process which determines that, in order to align to the Science Based Target Initiative (</w:t>
      </w:r>
      <w:proofErr w:type="spellStart"/>
      <w:r w:rsidRPr="00611EE0">
        <w:rPr>
          <w:rFonts w:cs="Arial"/>
          <w:sz w:val="22"/>
        </w:rPr>
        <w:t>SBTi</w:t>
      </w:r>
      <w:proofErr w:type="spellEnd"/>
      <w:r w:rsidRPr="00611EE0">
        <w:rPr>
          <w:rFonts w:cs="Arial"/>
          <w:sz w:val="22"/>
        </w:rPr>
        <w:t xml:space="preserve">) 2030 targets, the daily carbon emissions </w:t>
      </w:r>
      <w:r w:rsidR="007361F7">
        <w:rPr>
          <w:rFonts w:cs="Arial"/>
          <w:sz w:val="22"/>
        </w:rPr>
        <w:t>from</w:t>
      </w:r>
      <w:r w:rsidRPr="00611EE0">
        <w:rPr>
          <w:rFonts w:cs="Arial"/>
          <w:sz w:val="22"/>
        </w:rPr>
        <w:t xml:space="preserve"> food for an individual is 1.25kg, which equates to 8.75kg per person, per week. </w:t>
      </w:r>
    </w:p>
    <w:p w14:paraId="25FA6869" w14:textId="77777777" w:rsidR="00E51605" w:rsidRPr="00611EE0" w:rsidRDefault="00E51605" w:rsidP="00464A3B">
      <w:pPr>
        <w:pStyle w:val="Heading1"/>
        <w:rPr>
          <w:sz w:val="22"/>
          <w:szCs w:val="22"/>
        </w:rPr>
      </w:pPr>
    </w:p>
    <w:p w14:paraId="349BE9E9" w14:textId="47F790DA" w:rsidR="00213AA7" w:rsidRDefault="00213AA7" w:rsidP="00464A3B">
      <w:pPr>
        <w:pStyle w:val="Heading1"/>
        <w:rPr>
          <w:b/>
          <w:sz w:val="24"/>
          <w:szCs w:val="22"/>
        </w:rPr>
      </w:pPr>
      <w:r w:rsidRPr="00611EE0">
        <w:rPr>
          <w:b/>
          <w:sz w:val="24"/>
          <w:szCs w:val="22"/>
        </w:rPr>
        <w:t>Background</w:t>
      </w:r>
    </w:p>
    <w:p w14:paraId="7F7CC718" w14:textId="77777777" w:rsidR="006B7FB9" w:rsidRPr="006B7FB9" w:rsidRDefault="006B7FB9" w:rsidP="006B7FB9">
      <w:pPr>
        <w:rPr>
          <w:sz w:val="8"/>
        </w:rPr>
      </w:pPr>
    </w:p>
    <w:p w14:paraId="53B2C3B3" w14:textId="50B7FDFA" w:rsidR="00213AA7" w:rsidRPr="00611EE0" w:rsidRDefault="00213AA7" w:rsidP="00213AA7">
      <w:pPr>
        <w:jc w:val="both"/>
        <w:rPr>
          <w:sz w:val="22"/>
        </w:rPr>
      </w:pPr>
      <w:r w:rsidRPr="00611EE0">
        <w:rPr>
          <w:sz w:val="22"/>
        </w:rPr>
        <w:t xml:space="preserve">The University’s Good Food Policy sets out our approach to supporting food systems that are environmentally, socially and economically sustainable across five key themes: Sourcing; Provision; Practice; Learning, Teaching and Research; and Leadership and Culture. The actions set out within these themes overlap across the </w:t>
      </w:r>
      <w:r w:rsidR="00F46EA7" w:rsidRPr="00611EE0">
        <w:rPr>
          <w:sz w:val="22"/>
        </w:rPr>
        <w:t xml:space="preserve">three pillars of sustainability. </w:t>
      </w:r>
      <w:r w:rsidRPr="00611EE0">
        <w:rPr>
          <w:sz w:val="22"/>
        </w:rPr>
        <w:t xml:space="preserve">Within the “Practice” theme, we look to support staff, students and visitors to the University to make informed choices when purchasing from our catering outlets and bars, and through Delivered Hospitality and Conferencing &amp; Events.  </w:t>
      </w:r>
    </w:p>
    <w:p w14:paraId="77C0FDD7" w14:textId="77777777" w:rsidR="00B21D1C" w:rsidRDefault="00213AA7" w:rsidP="00213AA7">
      <w:pPr>
        <w:jc w:val="both"/>
        <w:rPr>
          <w:sz w:val="22"/>
        </w:rPr>
      </w:pPr>
      <w:r w:rsidRPr="00611EE0">
        <w:rPr>
          <w:sz w:val="22"/>
        </w:rPr>
        <w:t xml:space="preserve">As part of this, the University provides </w:t>
      </w:r>
      <w:hyperlink r:id="rId11" w:history="1">
        <w:r w:rsidRPr="00611EE0">
          <w:rPr>
            <w:rStyle w:val="Hyperlink"/>
            <w:sz w:val="22"/>
          </w:rPr>
          <w:t>Carbon</w:t>
        </w:r>
        <w:r w:rsidR="00E51605" w:rsidRPr="00611EE0">
          <w:rPr>
            <w:rStyle w:val="Hyperlink"/>
            <w:sz w:val="22"/>
          </w:rPr>
          <w:t xml:space="preserve"> Emission values</w:t>
        </w:r>
        <w:r w:rsidRPr="00611EE0">
          <w:rPr>
            <w:rStyle w:val="Hyperlink"/>
            <w:sz w:val="22"/>
          </w:rPr>
          <w:t xml:space="preserve"> for food </w:t>
        </w:r>
        <w:r w:rsidR="00E51605" w:rsidRPr="00611EE0">
          <w:rPr>
            <w:rStyle w:val="Hyperlink"/>
            <w:sz w:val="22"/>
          </w:rPr>
          <w:t xml:space="preserve">items </w:t>
        </w:r>
        <w:r w:rsidRPr="00611EE0">
          <w:rPr>
            <w:rStyle w:val="Hyperlink"/>
            <w:sz w:val="22"/>
          </w:rPr>
          <w:t xml:space="preserve">across a </w:t>
        </w:r>
        <w:r w:rsidR="00356859" w:rsidRPr="00611EE0">
          <w:rPr>
            <w:rStyle w:val="Hyperlink"/>
            <w:sz w:val="22"/>
          </w:rPr>
          <w:t xml:space="preserve">growing </w:t>
        </w:r>
        <w:r w:rsidRPr="00611EE0">
          <w:rPr>
            <w:rStyle w:val="Hyperlink"/>
            <w:sz w:val="22"/>
          </w:rPr>
          <w:t>number of outlets</w:t>
        </w:r>
      </w:hyperlink>
      <w:r w:rsidRPr="00611EE0">
        <w:rPr>
          <w:sz w:val="22"/>
        </w:rPr>
        <w:t xml:space="preserve"> utilising new functionality within the </w:t>
      </w:r>
      <w:r w:rsidR="00E51605" w:rsidRPr="00611EE0">
        <w:rPr>
          <w:sz w:val="22"/>
        </w:rPr>
        <w:t>Saffron W</w:t>
      </w:r>
      <w:r w:rsidRPr="00611EE0">
        <w:rPr>
          <w:sz w:val="22"/>
        </w:rPr>
        <w:t xml:space="preserve">ellbeing Portals for each part of </w:t>
      </w:r>
      <w:r w:rsidR="00E51605" w:rsidRPr="00611EE0">
        <w:rPr>
          <w:sz w:val="22"/>
        </w:rPr>
        <w:t>the</w:t>
      </w:r>
      <w:r w:rsidRPr="00611EE0">
        <w:rPr>
          <w:sz w:val="22"/>
        </w:rPr>
        <w:t xml:space="preserve"> business. </w:t>
      </w:r>
    </w:p>
    <w:p w14:paraId="6542B1D0" w14:textId="77777777" w:rsidR="00E034C6" w:rsidRDefault="00213AA7" w:rsidP="00213AA7">
      <w:pPr>
        <w:jc w:val="both"/>
        <w:rPr>
          <w:sz w:val="22"/>
        </w:rPr>
      </w:pPr>
      <w:r w:rsidRPr="00611EE0">
        <w:rPr>
          <w:sz w:val="22"/>
        </w:rPr>
        <w:t>Conferencing and Events will soon</w:t>
      </w:r>
      <w:r w:rsidR="00356859" w:rsidRPr="00611EE0">
        <w:rPr>
          <w:sz w:val="22"/>
        </w:rPr>
        <w:t xml:space="preserve"> have this functionality </w:t>
      </w:r>
      <w:r w:rsidR="00EE6570" w:rsidRPr="00611EE0">
        <w:rPr>
          <w:sz w:val="22"/>
        </w:rPr>
        <w:t>available</w:t>
      </w:r>
      <w:r w:rsidR="00B21D1C">
        <w:rPr>
          <w:sz w:val="22"/>
        </w:rPr>
        <w:t xml:space="preserve"> online and they aim</w:t>
      </w:r>
      <w:r w:rsidRPr="00611EE0">
        <w:rPr>
          <w:sz w:val="22"/>
        </w:rPr>
        <w:t xml:space="preserve"> </w:t>
      </w:r>
      <w:r w:rsidR="00B21D1C" w:rsidRPr="00611EE0">
        <w:rPr>
          <w:sz w:val="22"/>
        </w:rPr>
        <w:t>to have carbon emission data</w:t>
      </w:r>
      <w:r w:rsidR="00B21D1C">
        <w:rPr>
          <w:sz w:val="22"/>
        </w:rPr>
        <w:t xml:space="preserve"> on menu items</w:t>
      </w:r>
      <w:r w:rsidR="002D2710">
        <w:rPr>
          <w:sz w:val="22"/>
        </w:rPr>
        <w:t>,</w:t>
      </w:r>
      <w:r w:rsidR="00B21D1C" w:rsidRPr="00611EE0">
        <w:rPr>
          <w:sz w:val="22"/>
        </w:rPr>
        <w:t xml:space="preserve"> on public display at catering stations</w:t>
      </w:r>
      <w:r w:rsidR="002D2710">
        <w:rPr>
          <w:sz w:val="22"/>
        </w:rPr>
        <w:t>, from summer</w:t>
      </w:r>
      <w:r w:rsidR="00B21D1C">
        <w:rPr>
          <w:sz w:val="22"/>
        </w:rPr>
        <w:t xml:space="preserve"> 2023</w:t>
      </w:r>
      <w:r w:rsidR="00B21D1C" w:rsidRPr="00611EE0">
        <w:rPr>
          <w:sz w:val="22"/>
        </w:rPr>
        <w:t xml:space="preserve">. </w:t>
      </w:r>
      <w:r w:rsidRPr="00611EE0">
        <w:rPr>
          <w:sz w:val="22"/>
        </w:rPr>
        <w:t>ACE are</w:t>
      </w:r>
      <w:r w:rsidR="00B21D1C">
        <w:rPr>
          <w:sz w:val="22"/>
        </w:rPr>
        <w:t xml:space="preserve"> therefore</w:t>
      </w:r>
      <w:r w:rsidRPr="00611EE0">
        <w:rPr>
          <w:sz w:val="22"/>
        </w:rPr>
        <w:t xml:space="preserve"> looking to provide guidance </w:t>
      </w:r>
      <w:r w:rsidR="00F558F5" w:rsidRPr="00611EE0">
        <w:rPr>
          <w:sz w:val="22"/>
        </w:rPr>
        <w:t xml:space="preserve">figures </w:t>
      </w:r>
      <w:r w:rsidRPr="00611EE0">
        <w:rPr>
          <w:sz w:val="22"/>
        </w:rPr>
        <w:t>for how these men</w:t>
      </w:r>
      <w:r w:rsidR="00E51605" w:rsidRPr="00611EE0">
        <w:rPr>
          <w:sz w:val="22"/>
        </w:rPr>
        <w:t>u</w:t>
      </w:r>
      <w:r w:rsidRPr="00611EE0">
        <w:rPr>
          <w:sz w:val="22"/>
        </w:rPr>
        <w:t xml:space="preserve"> items </w:t>
      </w:r>
      <w:r w:rsidR="00B21D1C">
        <w:rPr>
          <w:sz w:val="22"/>
        </w:rPr>
        <w:t xml:space="preserve">impact </w:t>
      </w:r>
      <w:r w:rsidRPr="00611EE0">
        <w:rPr>
          <w:sz w:val="22"/>
        </w:rPr>
        <w:t>an individual’s</w:t>
      </w:r>
      <w:r w:rsidR="00B21D1C">
        <w:rPr>
          <w:sz w:val="22"/>
        </w:rPr>
        <w:t xml:space="preserve"> </w:t>
      </w:r>
      <w:r w:rsidRPr="00611EE0">
        <w:rPr>
          <w:sz w:val="22"/>
        </w:rPr>
        <w:t xml:space="preserve">daily </w:t>
      </w:r>
      <w:r w:rsidR="00EE6570" w:rsidRPr="00611EE0">
        <w:rPr>
          <w:sz w:val="22"/>
        </w:rPr>
        <w:t>carbon emission</w:t>
      </w:r>
      <w:r w:rsidR="00B21D1C">
        <w:rPr>
          <w:sz w:val="22"/>
        </w:rPr>
        <w:t>.</w:t>
      </w:r>
      <w:r w:rsidR="00E034C6">
        <w:rPr>
          <w:sz w:val="22"/>
        </w:rPr>
        <w:t xml:space="preserve">  </w:t>
      </w:r>
    </w:p>
    <w:p w14:paraId="1B59301B" w14:textId="2B2ABD59" w:rsidR="00213AA7" w:rsidRPr="00611EE0" w:rsidRDefault="00213AA7" w:rsidP="00213AA7">
      <w:pPr>
        <w:jc w:val="both"/>
        <w:rPr>
          <w:sz w:val="22"/>
        </w:rPr>
      </w:pPr>
      <w:r w:rsidRPr="00611EE0">
        <w:rPr>
          <w:sz w:val="22"/>
        </w:rPr>
        <w:t>The University’s Department of Social Responsibility and Sustainability (SRS) was asked to develop the guidance</w:t>
      </w:r>
      <w:r w:rsidR="00E51605" w:rsidRPr="00611EE0">
        <w:rPr>
          <w:sz w:val="22"/>
        </w:rPr>
        <w:t xml:space="preserve"> for these</w:t>
      </w:r>
      <w:r w:rsidRPr="00611EE0">
        <w:rPr>
          <w:sz w:val="22"/>
        </w:rPr>
        <w:t xml:space="preserve"> </w:t>
      </w:r>
      <w:r w:rsidR="00E034C6" w:rsidRPr="00611EE0">
        <w:rPr>
          <w:sz w:val="22"/>
        </w:rPr>
        <w:t>figures that</w:t>
      </w:r>
      <w:r w:rsidR="00B21D1C">
        <w:rPr>
          <w:sz w:val="22"/>
        </w:rPr>
        <w:t xml:space="preserve"> will </w:t>
      </w:r>
      <w:r w:rsidR="00E51605" w:rsidRPr="00611EE0">
        <w:rPr>
          <w:sz w:val="22"/>
        </w:rPr>
        <w:t>add context</w:t>
      </w:r>
      <w:r w:rsidRPr="00611EE0">
        <w:rPr>
          <w:sz w:val="22"/>
        </w:rPr>
        <w:t xml:space="preserve"> to</w:t>
      </w:r>
      <w:r w:rsidR="00611EE0">
        <w:rPr>
          <w:sz w:val="22"/>
        </w:rPr>
        <w:t xml:space="preserve"> the</w:t>
      </w:r>
      <w:r w:rsidRPr="00611EE0">
        <w:rPr>
          <w:sz w:val="22"/>
        </w:rPr>
        <w:t xml:space="preserve"> </w:t>
      </w:r>
      <w:r w:rsidR="00E51605" w:rsidRPr="00611EE0">
        <w:rPr>
          <w:sz w:val="22"/>
        </w:rPr>
        <w:t>information available</w:t>
      </w:r>
      <w:r w:rsidR="00B21D1C">
        <w:rPr>
          <w:sz w:val="22"/>
        </w:rPr>
        <w:t xml:space="preserve"> online and align with the University’s</w:t>
      </w:r>
      <w:r w:rsidR="00E034C6">
        <w:rPr>
          <w:sz w:val="22"/>
        </w:rPr>
        <w:t xml:space="preserve"> climate strategy.  </w:t>
      </w:r>
      <w:r w:rsidR="00BD1910" w:rsidRPr="00611EE0">
        <w:rPr>
          <w:sz w:val="22"/>
        </w:rPr>
        <w:t>This paper outlines the methodology undertaken to calculate these guidance figures.</w:t>
      </w:r>
    </w:p>
    <w:p w14:paraId="339196A8" w14:textId="6ADBB025" w:rsidR="00611EE0" w:rsidRDefault="00611EE0" w:rsidP="00464A3B">
      <w:pPr>
        <w:pStyle w:val="Heading1"/>
        <w:rPr>
          <w:b/>
          <w:sz w:val="24"/>
          <w:szCs w:val="22"/>
        </w:rPr>
      </w:pPr>
    </w:p>
    <w:p w14:paraId="6A729C40" w14:textId="0F519D60" w:rsidR="00E41881" w:rsidRPr="00611EE0" w:rsidRDefault="001A643F" w:rsidP="00464A3B">
      <w:pPr>
        <w:pStyle w:val="Heading1"/>
        <w:rPr>
          <w:b/>
          <w:sz w:val="24"/>
          <w:szCs w:val="22"/>
        </w:rPr>
      </w:pPr>
      <w:r w:rsidRPr="00611EE0">
        <w:rPr>
          <w:b/>
          <w:sz w:val="24"/>
          <w:szCs w:val="22"/>
        </w:rPr>
        <w:t>Methodology</w:t>
      </w:r>
    </w:p>
    <w:p w14:paraId="154BE9A8" w14:textId="77777777" w:rsidR="006B7FB9" w:rsidRPr="006B7FB9" w:rsidRDefault="006B7FB9" w:rsidP="00EF4358">
      <w:pPr>
        <w:pStyle w:val="Heading2"/>
        <w:rPr>
          <w:sz w:val="18"/>
          <w:szCs w:val="22"/>
        </w:rPr>
      </w:pPr>
    </w:p>
    <w:p w14:paraId="774BB7B3" w14:textId="4E7C656D" w:rsidR="00EF4358" w:rsidRPr="006B7FB9" w:rsidRDefault="00EF4358" w:rsidP="00EF4358">
      <w:pPr>
        <w:pStyle w:val="Heading2"/>
        <w:rPr>
          <w:color w:val="4B8B33" w:themeColor="accent4" w:themeShade="BF"/>
          <w:sz w:val="22"/>
          <w:szCs w:val="22"/>
        </w:rPr>
      </w:pPr>
      <w:r w:rsidRPr="006B7FB9">
        <w:rPr>
          <w:color w:val="4B8B33" w:themeColor="accent4" w:themeShade="BF"/>
          <w:sz w:val="22"/>
          <w:szCs w:val="22"/>
        </w:rPr>
        <w:t>Overview</w:t>
      </w:r>
    </w:p>
    <w:p w14:paraId="037DE4BD" w14:textId="421383B5" w:rsidR="007732F1" w:rsidRDefault="00D43DB6" w:rsidP="00464A3B">
      <w:pPr>
        <w:spacing w:after="0"/>
        <w:jc w:val="both"/>
        <w:rPr>
          <w:sz w:val="22"/>
        </w:rPr>
      </w:pPr>
      <w:r w:rsidRPr="00611EE0">
        <w:rPr>
          <w:sz w:val="22"/>
        </w:rPr>
        <w:t xml:space="preserve">A process chart for the methodology is displayed in Figure 1. </w:t>
      </w:r>
      <w:r w:rsidR="007732F1" w:rsidRPr="00611EE0">
        <w:rPr>
          <w:sz w:val="22"/>
        </w:rPr>
        <w:t xml:space="preserve">Annual carbon emission per person (UK) are used to estimate an </w:t>
      </w:r>
      <w:r w:rsidR="00EF4358" w:rsidRPr="00611EE0">
        <w:rPr>
          <w:sz w:val="22"/>
        </w:rPr>
        <w:t>individual’s</w:t>
      </w:r>
      <w:r w:rsidR="007732F1" w:rsidRPr="00611EE0">
        <w:rPr>
          <w:sz w:val="22"/>
        </w:rPr>
        <w:t xml:space="preserve"> daily emissions</w:t>
      </w:r>
      <w:r w:rsidR="001E4CCA" w:rsidRPr="00611EE0">
        <w:rPr>
          <w:sz w:val="22"/>
        </w:rPr>
        <w:t xml:space="preserve"> (Step 1)</w:t>
      </w:r>
      <w:r w:rsidR="007732F1" w:rsidRPr="00611EE0">
        <w:rPr>
          <w:sz w:val="22"/>
        </w:rPr>
        <w:t>. The average proportion of emission</w:t>
      </w:r>
      <w:r w:rsidR="007E784E" w:rsidRPr="00611EE0">
        <w:rPr>
          <w:sz w:val="22"/>
        </w:rPr>
        <w:t>s</w:t>
      </w:r>
      <w:r w:rsidR="007732F1" w:rsidRPr="00611EE0">
        <w:rPr>
          <w:sz w:val="22"/>
        </w:rPr>
        <w:t xml:space="preserve"> is then used to estimate the propor</w:t>
      </w:r>
      <w:r w:rsidR="007E784E" w:rsidRPr="00611EE0">
        <w:rPr>
          <w:sz w:val="22"/>
        </w:rPr>
        <w:t>tion of this carbon from food (S</w:t>
      </w:r>
      <w:r w:rsidR="007732F1" w:rsidRPr="00611EE0">
        <w:rPr>
          <w:sz w:val="22"/>
        </w:rPr>
        <w:t>tep 2)</w:t>
      </w:r>
      <w:r w:rsidR="001E4CCA" w:rsidRPr="00611EE0">
        <w:rPr>
          <w:sz w:val="22"/>
        </w:rPr>
        <w:t xml:space="preserve">. </w:t>
      </w:r>
      <w:r w:rsidR="009E6C59" w:rsidRPr="00611EE0">
        <w:rPr>
          <w:sz w:val="22"/>
        </w:rPr>
        <w:t xml:space="preserve">The final step (step 3) calculates daily food emissions against </w:t>
      </w:r>
      <w:r w:rsidR="001E4CCA" w:rsidRPr="00611EE0">
        <w:rPr>
          <w:sz w:val="22"/>
        </w:rPr>
        <w:t>Science Based targets (</w:t>
      </w:r>
      <w:proofErr w:type="spellStart"/>
      <w:r w:rsidR="001E4CCA" w:rsidRPr="00611EE0">
        <w:rPr>
          <w:sz w:val="22"/>
        </w:rPr>
        <w:t>SBTi</w:t>
      </w:r>
      <w:proofErr w:type="spellEnd"/>
      <w:r w:rsidR="001E4CCA" w:rsidRPr="00611EE0">
        <w:rPr>
          <w:sz w:val="22"/>
        </w:rPr>
        <w:t>)</w:t>
      </w:r>
      <w:r w:rsidR="009E6C59" w:rsidRPr="00611EE0">
        <w:rPr>
          <w:sz w:val="22"/>
        </w:rPr>
        <w:t xml:space="preserve">. </w:t>
      </w:r>
    </w:p>
    <w:p w14:paraId="01B0922C" w14:textId="77777777" w:rsidR="006B7FB9" w:rsidRPr="00611EE0" w:rsidRDefault="006B7FB9" w:rsidP="00464A3B">
      <w:pPr>
        <w:spacing w:after="0"/>
        <w:jc w:val="both"/>
        <w:rPr>
          <w:sz w:val="22"/>
        </w:rPr>
      </w:pPr>
    </w:p>
    <w:p w14:paraId="379F3561" w14:textId="3F03FF50" w:rsidR="00515E18" w:rsidRPr="00611EE0" w:rsidRDefault="00EF4358" w:rsidP="00515E18">
      <w:pPr>
        <w:jc w:val="center"/>
        <w:rPr>
          <w:b/>
          <w:sz w:val="22"/>
        </w:rPr>
      </w:pPr>
      <w:r w:rsidRPr="00611EE0">
        <w:rPr>
          <w:b/>
          <w:noProof/>
          <w:sz w:val="22"/>
          <w:lang w:eastAsia="en-GB"/>
        </w:rPr>
        <mc:AlternateContent>
          <mc:Choice Requires="wpg">
            <w:drawing>
              <wp:anchor distT="0" distB="0" distL="114300" distR="114300" simplePos="0" relativeHeight="251658240" behindDoc="0" locked="0" layoutInCell="1" allowOverlap="1" wp14:anchorId="17666AEB" wp14:editId="05FEFEC6">
                <wp:simplePos x="0" y="0"/>
                <wp:positionH relativeFrom="column">
                  <wp:posOffset>311727</wp:posOffset>
                </wp:positionH>
                <wp:positionV relativeFrom="paragraph">
                  <wp:posOffset>15471</wp:posOffset>
                </wp:positionV>
                <wp:extent cx="5517573" cy="1258570"/>
                <wp:effectExtent l="0" t="0" r="45085" b="0"/>
                <wp:wrapTight wrapText="bothSides">
                  <wp:wrapPolygon edited="0">
                    <wp:start x="0" y="0"/>
                    <wp:lineTo x="1044" y="5231"/>
                    <wp:lineTo x="373" y="10462"/>
                    <wp:lineTo x="0" y="12751"/>
                    <wp:lineTo x="0" y="21251"/>
                    <wp:lineTo x="21553" y="21251"/>
                    <wp:lineTo x="21478" y="12751"/>
                    <wp:lineTo x="20882" y="10462"/>
                    <wp:lineTo x="21627" y="6866"/>
                    <wp:lineTo x="21702" y="6212"/>
                    <wp:lineTo x="21627" y="5231"/>
                    <wp:lineTo x="2043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517573" cy="1258570"/>
                          <a:chOff x="0" y="0"/>
                          <a:chExt cx="5517573" cy="1258570"/>
                        </a:xfrm>
                      </wpg:grpSpPr>
                      <wpg:graphicFrame>
                        <wpg:cNvPr id="5" name="Diagram 5"/>
                        <wpg:cNvFrPr/>
                        <wpg:xfrm>
                          <a:off x="31173" y="0"/>
                          <a:ext cx="5486400" cy="727075"/>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1" name="Text Box 1"/>
                        <wps:cNvSpPr txBox="1"/>
                        <wps:spPr>
                          <a:xfrm>
                            <a:off x="0" y="737235"/>
                            <a:ext cx="5486400" cy="521335"/>
                          </a:xfrm>
                          <a:prstGeom prst="rect">
                            <a:avLst/>
                          </a:prstGeom>
                          <a:solidFill>
                            <a:prstClr val="white"/>
                          </a:solidFill>
                          <a:ln>
                            <a:noFill/>
                          </a:ln>
                        </wps:spPr>
                        <wps:txbx>
                          <w:txbxContent>
                            <w:p w14:paraId="789757E9" w14:textId="7FA9F00E" w:rsidR="00D43DB6" w:rsidRPr="004F3677" w:rsidRDefault="00D43DB6" w:rsidP="00D43DB6">
                              <w:pPr>
                                <w:pStyle w:val="Caption"/>
                                <w:rPr>
                                  <w:sz w:val="21"/>
                                </w:rPr>
                              </w:pPr>
                              <w:r>
                                <w:t xml:space="preserve">Figure </w:t>
                              </w:r>
                              <w:r>
                                <w:fldChar w:fldCharType="begin"/>
                              </w:r>
                              <w:r>
                                <w:instrText>SEQ Figure \* ARABIC</w:instrText>
                              </w:r>
                              <w:r>
                                <w:fldChar w:fldCharType="separate"/>
                              </w:r>
                              <w:r w:rsidR="00505DAD">
                                <w:rPr>
                                  <w:noProof/>
                                </w:rPr>
                                <w:t>1</w:t>
                              </w:r>
                              <w:r>
                                <w:fldChar w:fldCharType="end"/>
                              </w:r>
                              <w:r>
                                <w:t>. Process diagram for methodology utilised in this report to calculate the carbon emissions allocated to an individual’s meal within the University’s Conferencing and Event menus, in order to support infor</w:t>
                              </w:r>
                              <w:r w:rsidR="00831CD0">
                                <w:t>m</w:t>
                              </w:r>
                              <w:r>
                                <w:t>ed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666AEB" id="Group 6" o:spid="_x0000_s1026" style="position:absolute;left:0;text-align:left;margin-left:24.55pt;margin-top:1.2pt;width:434.45pt;height:99.1pt;z-index:251658240" coordsize="55175,1258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style="position:absolute;left:121;top:-60;width:55169;height:7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">
                  <v:imagedata r:id="rId17" o:title=""/>
                  <o:lock v:ext="edit" aspectratio="f"/>
                </v:shape>
                <v:shapetype id="_x0000_t202" coordsize="21600,21600" o:spt="202" path="m,l,21600r21600,l21600,xe">
                  <v:stroke joinstyle="miter"/>
                  <v:path gradientshapeok="t" o:connecttype="rect"/>
                </v:shapetype>
                <v:shape id="Text Box 1" o:spid="_x0000_s1028" type="#_x0000_t202" style="position:absolute;top:7372;width:5486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89757E9" w14:textId="7FA9F00E" w:rsidR="00D43DB6" w:rsidRPr="004F3677" w:rsidRDefault="00D43DB6" w:rsidP="00D43DB6">
                        <w:pPr>
                          <w:pStyle w:val="Caption"/>
                          <w:rPr>
                            <w:sz w:val="21"/>
                          </w:rPr>
                        </w:pPr>
                        <w:r>
                          <w:t xml:space="preserve">Figure </w:t>
                        </w:r>
                        <w:r>
                          <w:fldChar w:fldCharType="begin"/>
                        </w:r>
                        <w:r>
                          <w:instrText>SEQ Figure \* ARABIC</w:instrText>
                        </w:r>
                        <w:r>
                          <w:fldChar w:fldCharType="separate"/>
                        </w:r>
                        <w:r w:rsidR="00505DAD">
                          <w:rPr>
                            <w:noProof/>
                          </w:rPr>
                          <w:t>1</w:t>
                        </w:r>
                        <w:r>
                          <w:fldChar w:fldCharType="end"/>
                        </w:r>
                        <w:r>
                          <w:t>. Process diagram for methodology utilised in this report to calculate the carbon emissions allocated to an individual’s meal within the University’s Conferencing and Event menus, in order to support infor</w:t>
                        </w:r>
                        <w:r w:rsidR="00831CD0">
                          <w:t>m</w:t>
                        </w:r>
                        <w:r>
                          <w:t>ed choice.</w:t>
                        </w:r>
                      </w:p>
                    </w:txbxContent>
                  </v:textbox>
                </v:shape>
                <w10:wrap type="tight"/>
              </v:group>
            </w:pict>
          </mc:Fallback>
        </mc:AlternateContent>
      </w:r>
    </w:p>
    <w:p w14:paraId="033237B9" w14:textId="6AA6AD63" w:rsidR="006B7FB9" w:rsidRDefault="006B7FB9" w:rsidP="00515E18">
      <w:pPr>
        <w:pStyle w:val="Heading2"/>
        <w:rPr>
          <w:sz w:val="22"/>
          <w:szCs w:val="22"/>
        </w:rPr>
      </w:pPr>
    </w:p>
    <w:p w14:paraId="14388D18" w14:textId="0201E53F" w:rsidR="006B7FB9" w:rsidRDefault="006B7FB9" w:rsidP="00515E18">
      <w:pPr>
        <w:pStyle w:val="Heading2"/>
        <w:rPr>
          <w:sz w:val="22"/>
          <w:szCs w:val="22"/>
        </w:rPr>
      </w:pPr>
    </w:p>
    <w:p w14:paraId="1DC45896" w14:textId="77777777" w:rsidR="00505DAD" w:rsidRPr="00505DAD" w:rsidRDefault="00505DAD" w:rsidP="00505DAD"/>
    <w:p w14:paraId="5766F29C" w14:textId="52AEBA93" w:rsidR="001A643F" w:rsidRPr="006B7FB9" w:rsidRDefault="006B7FB9" w:rsidP="00515E18">
      <w:pPr>
        <w:pStyle w:val="Heading2"/>
        <w:rPr>
          <w:color w:val="4B8B33" w:themeColor="accent4" w:themeShade="BF"/>
          <w:sz w:val="22"/>
          <w:szCs w:val="22"/>
        </w:rPr>
      </w:pPr>
      <w:r w:rsidRPr="006B7FB9">
        <w:rPr>
          <w:color w:val="4B8B33" w:themeColor="accent4" w:themeShade="BF"/>
          <w:sz w:val="22"/>
          <w:szCs w:val="22"/>
        </w:rPr>
        <w:t xml:space="preserve">Step 1: </w:t>
      </w:r>
      <w:r w:rsidR="00E966F3" w:rsidRPr="006B7FB9">
        <w:rPr>
          <w:color w:val="4B8B33" w:themeColor="accent4" w:themeShade="BF"/>
          <w:sz w:val="22"/>
          <w:szCs w:val="22"/>
        </w:rPr>
        <w:t>Annual emissions for UK population</w:t>
      </w:r>
    </w:p>
    <w:p w14:paraId="09BB258A" w14:textId="54E58ED6" w:rsidR="00907171" w:rsidRPr="00611EE0" w:rsidRDefault="00E966F3" w:rsidP="00224228">
      <w:pPr>
        <w:jc w:val="both"/>
        <w:rPr>
          <w:sz w:val="22"/>
        </w:rPr>
      </w:pPr>
      <w:r w:rsidRPr="00611EE0">
        <w:rPr>
          <w:sz w:val="22"/>
        </w:rPr>
        <w:t>The annual emissions</w:t>
      </w:r>
      <w:r w:rsidR="00F92289" w:rsidRPr="00611EE0">
        <w:rPr>
          <w:sz w:val="22"/>
        </w:rPr>
        <w:t xml:space="preserve">, per capita, in the </w:t>
      </w:r>
      <w:r w:rsidRPr="00611EE0">
        <w:rPr>
          <w:sz w:val="22"/>
        </w:rPr>
        <w:t xml:space="preserve">UK is estimate at </w:t>
      </w:r>
      <w:r w:rsidR="00F92289" w:rsidRPr="00611EE0">
        <w:rPr>
          <w:sz w:val="22"/>
        </w:rPr>
        <w:t>5.15</w:t>
      </w:r>
      <w:r w:rsidR="001608D8" w:rsidRPr="00611EE0">
        <w:rPr>
          <w:sz w:val="22"/>
        </w:rPr>
        <w:t xml:space="preserve"> T</w:t>
      </w:r>
      <w:r w:rsidRPr="00611EE0">
        <w:rPr>
          <w:sz w:val="22"/>
        </w:rPr>
        <w:t>onnes CO</w:t>
      </w:r>
      <w:r w:rsidRPr="00611EE0">
        <w:rPr>
          <w:sz w:val="22"/>
          <w:vertAlign w:val="subscript"/>
        </w:rPr>
        <w:t>2</w:t>
      </w:r>
      <w:r w:rsidRPr="00611EE0">
        <w:rPr>
          <w:sz w:val="22"/>
        </w:rPr>
        <w:t>e per person (</w:t>
      </w:r>
      <w:hyperlink r:id="rId18" w:history="1">
        <w:r w:rsidR="00F92289" w:rsidRPr="00611EE0">
          <w:rPr>
            <w:rStyle w:val="Hyperlink"/>
            <w:sz w:val="22"/>
          </w:rPr>
          <w:t>Global Carbon Analyst</w:t>
        </w:r>
      </w:hyperlink>
      <w:r w:rsidR="00F92289" w:rsidRPr="00611EE0">
        <w:rPr>
          <w:sz w:val="22"/>
        </w:rPr>
        <w:t xml:space="preserve">). </w:t>
      </w:r>
      <w:r w:rsidRPr="00611EE0">
        <w:rPr>
          <w:sz w:val="22"/>
        </w:rPr>
        <w:t xml:space="preserve">This amounts to </w:t>
      </w:r>
      <w:r w:rsidR="00F92289" w:rsidRPr="00611EE0">
        <w:rPr>
          <w:sz w:val="22"/>
        </w:rPr>
        <w:t>14.1</w:t>
      </w:r>
      <w:r w:rsidR="008F15B4" w:rsidRPr="00611EE0">
        <w:rPr>
          <w:sz w:val="22"/>
        </w:rPr>
        <w:t xml:space="preserve">kg </w:t>
      </w:r>
      <w:r w:rsidR="00520DDC" w:rsidRPr="00611EE0">
        <w:rPr>
          <w:sz w:val="22"/>
        </w:rPr>
        <w:t>CO</w:t>
      </w:r>
      <w:r w:rsidR="00520DDC" w:rsidRPr="00611EE0">
        <w:rPr>
          <w:sz w:val="22"/>
          <w:vertAlign w:val="subscript"/>
        </w:rPr>
        <w:t>2</w:t>
      </w:r>
      <w:r w:rsidR="00520DDC" w:rsidRPr="00611EE0">
        <w:rPr>
          <w:sz w:val="22"/>
        </w:rPr>
        <w:t xml:space="preserve">e </w:t>
      </w:r>
      <w:r w:rsidR="008F15B4" w:rsidRPr="00611EE0">
        <w:rPr>
          <w:sz w:val="22"/>
        </w:rPr>
        <w:t>per day</w:t>
      </w:r>
      <w:r w:rsidR="008F7BA1" w:rsidRPr="00611EE0">
        <w:rPr>
          <w:sz w:val="22"/>
        </w:rPr>
        <w:t xml:space="preserve">. </w:t>
      </w:r>
    </w:p>
    <w:p w14:paraId="73CD2FC4" w14:textId="77777777" w:rsidR="006B7FB9" w:rsidRDefault="006B7FB9" w:rsidP="00E966F3">
      <w:pPr>
        <w:pStyle w:val="Heading2"/>
        <w:rPr>
          <w:color w:val="4B8B33" w:themeColor="accent4" w:themeShade="BF"/>
          <w:sz w:val="22"/>
          <w:szCs w:val="22"/>
        </w:rPr>
      </w:pPr>
    </w:p>
    <w:p w14:paraId="20A1A5CB" w14:textId="3C8274F2" w:rsidR="00E966F3" w:rsidRPr="006B7FB9" w:rsidRDefault="007732F1" w:rsidP="00E966F3">
      <w:pPr>
        <w:pStyle w:val="Heading2"/>
        <w:rPr>
          <w:color w:val="4B8B33" w:themeColor="accent4" w:themeShade="BF"/>
          <w:sz w:val="22"/>
          <w:szCs w:val="22"/>
        </w:rPr>
      </w:pPr>
      <w:r w:rsidRPr="006B7FB9">
        <w:rPr>
          <w:color w:val="4B8B33" w:themeColor="accent4" w:themeShade="BF"/>
          <w:sz w:val="22"/>
          <w:szCs w:val="22"/>
        </w:rPr>
        <w:t xml:space="preserve">Step 2: </w:t>
      </w:r>
      <w:r w:rsidR="00E966F3" w:rsidRPr="006B7FB9">
        <w:rPr>
          <w:color w:val="4B8B33" w:themeColor="accent4" w:themeShade="BF"/>
          <w:sz w:val="22"/>
          <w:szCs w:val="22"/>
        </w:rPr>
        <w:t>Proportion of daily carbon from food</w:t>
      </w:r>
    </w:p>
    <w:p w14:paraId="3C68C348" w14:textId="62F74DE3" w:rsidR="00E966F3" w:rsidRPr="00611EE0" w:rsidRDefault="00D21032" w:rsidP="00881CE2">
      <w:pPr>
        <w:jc w:val="both"/>
        <w:rPr>
          <w:sz w:val="22"/>
        </w:rPr>
      </w:pPr>
      <w:hyperlink r:id="rId19" w:history="1">
        <w:proofErr w:type="spellStart"/>
        <w:r w:rsidR="00E966F3" w:rsidRPr="00611EE0">
          <w:rPr>
            <w:rStyle w:val="Hyperlink"/>
            <w:sz w:val="22"/>
          </w:rPr>
          <w:t>Ivanova</w:t>
        </w:r>
        <w:proofErr w:type="spellEnd"/>
        <w:r w:rsidR="00E966F3" w:rsidRPr="00611EE0">
          <w:rPr>
            <w:rStyle w:val="Hyperlink"/>
            <w:sz w:val="22"/>
          </w:rPr>
          <w:t xml:space="preserve"> and Wood (2020)</w:t>
        </w:r>
      </w:hyperlink>
      <w:r w:rsidR="00E966F3" w:rsidRPr="00611EE0">
        <w:rPr>
          <w:sz w:val="22"/>
        </w:rPr>
        <w:t xml:space="preserve"> </w:t>
      </w:r>
      <w:r w:rsidR="004D14D8" w:rsidRPr="00611EE0">
        <w:rPr>
          <w:sz w:val="22"/>
        </w:rPr>
        <w:t>calculate</w:t>
      </w:r>
      <w:r w:rsidR="00E966F3" w:rsidRPr="00611EE0">
        <w:rPr>
          <w:sz w:val="22"/>
        </w:rPr>
        <w:t xml:space="preserve"> that food represented between 11.3% and 17.5%</w:t>
      </w:r>
      <w:r w:rsidR="00C36B9D" w:rsidRPr="00611EE0">
        <w:rPr>
          <w:sz w:val="22"/>
        </w:rPr>
        <w:t xml:space="preserve"> (with an average value of 15.6%)</w:t>
      </w:r>
      <w:r w:rsidR="00E966F3" w:rsidRPr="00611EE0">
        <w:rPr>
          <w:sz w:val="22"/>
        </w:rPr>
        <w:t xml:space="preserve"> of a UK households carbon emissions. </w:t>
      </w:r>
      <w:r w:rsidR="00990B5C" w:rsidRPr="00611EE0">
        <w:rPr>
          <w:sz w:val="22"/>
        </w:rPr>
        <w:t xml:space="preserve">This report utilised the </w:t>
      </w:r>
      <w:r w:rsidR="00C36B9D" w:rsidRPr="00611EE0">
        <w:rPr>
          <w:sz w:val="22"/>
        </w:rPr>
        <w:t xml:space="preserve">average </w:t>
      </w:r>
      <w:r w:rsidR="00E966F3" w:rsidRPr="00611EE0">
        <w:rPr>
          <w:sz w:val="22"/>
        </w:rPr>
        <w:t xml:space="preserve">value </w:t>
      </w:r>
      <w:r w:rsidR="00990B5C" w:rsidRPr="00611EE0">
        <w:rPr>
          <w:sz w:val="22"/>
        </w:rPr>
        <w:t xml:space="preserve">from </w:t>
      </w:r>
      <w:proofErr w:type="spellStart"/>
      <w:r w:rsidR="00990B5C" w:rsidRPr="00611EE0">
        <w:rPr>
          <w:sz w:val="22"/>
        </w:rPr>
        <w:t>Ivanova</w:t>
      </w:r>
      <w:proofErr w:type="spellEnd"/>
      <w:r w:rsidR="00990B5C" w:rsidRPr="00611EE0">
        <w:rPr>
          <w:sz w:val="22"/>
        </w:rPr>
        <w:t xml:space="preserve"> and Wood’s study</w:t>
      </w:r>
      <w:r w:rsidR="00E966F3" w:rsidRPr="00611EE0">
        <w:rPr>
          <w:sz w:val="22"/>
        </w:rPr>
        <w:t xml:space="preserve">. </w:t>
      </w:r>
    </w:p>
    <w:p w14:paraId="704037EA" w14:textId="01E8C53A" w:rsidR="00E966F3" w:rsidRPr="00611EE0" w:rsidRDefault="00C85265" w:rsidP="004D14D8">
      <w:pPr>
        <w:jc w:val="both"/>
        <w:rPr>
          <w:sz w:val="22"/>
        </w:rPr>
      </w:pPr>
      <w:r w:rsidRPr="00611EE0">
        <w:rPr>
          <w:sz w:val="22"/>
        </w:rPr>
        <w:t>As such, t</w:t>
      </w:r>
      <w:r w:rsidR="00E966F3" w:rsidRPr="00611EE0">
        <w:rPr>
          <w:sz w:val="22"/>
        </w:rPr>
        <w:t>he daily amount of carbon emissions allocated to food is</w:t>
      </w:r>
      <w:r w:rsidRPr="00611EE0">
        <w:rPr>
          <w:sz w:val="22"/>
        </w:rPr>
        <w:t xml:space="preserve"> 2.2 kg CO</w:t>
      </w:r>
      <w:r w:rsidRPr="00611EE0">
        <w:rPr>
          <w:sz w:val="22"/>
          <w:vertAlign w:val="subscript"/>
        </w:rPr>
        <w:t>2</w:t>
      </w:r>
      <w:r w:rsidRPr="00611EE0">
        <w:rPr>
          <w:sz w:val="22"/>
        </w:rPr>
        <w:t>e</w:t>
      </w:r>
      <w:r w:rsidR="00C57FEB" w:rsidRPr="00611EE0">
        <w:rPr>
          <w:sz w:val="22"/>
        </w:rPr>
        <w:t xml:space="preserve"> (or 15.4 kg CO</w:t>
      </w:r>
      <w:r w:rsidR="00C57FEB" w:rsidRPr="00611EE0">
        <w:rPr>
          <w:sz w:val="22"/>
          <w:vertAlign w:val="subscript"/>
        </w:rPr>
        <w:t>2</w:t>
      </w:r>
      <w:r w:rsidR="00C57FEB" w:rsidRPr="00611EE0">
        <w:rPr>
          <w:sz w:val="22"/>
        </w:rPr>
        <w:t>e weekly).</w:t>
      </w:r>
    </w:p>
    <w:p w14:paraId="29BAE34E" w14:textId="77777777" w:rsidR="00505DAD" w:rsidRDefault="00505DAD" w:rsidP="00E966F3">
      <w:pPr>
        <w:pStyle w:val="Heading2"/>
        <w:rPr>
          <w:color w:val="4B8B33" w:themeColor="accent4" w:themeShade="BF"/>
          <w:sz w:val="22"/>
          <w:szCs w:val="22"/>
        </w:rPr>
      </w:pPr>
    </w:p>
    <w:p w14:paraId="0BF2E033" w14:textId="5366CC5D" w:rsidR="00E966F3" w:rsidRPr="006B7FB9" w:rsidRDefault="007732F1" w:rsidP="00E966F3">
      <w:pPr>
        <w:pStyle w:val="Heading2"/>
        <w:rPr>
          <w:color w:val="4B8B33" w:themeColor="accent4" w:themeShade="BF"/>
          <w:sz w:val="22"/>
          <w:szCs w:val="22"/>
        </w:rPr>
      </w:pPr>
      <w:r w:rsidRPr="006B7FB9">
        <w:rPr>
          <w:color w:val="4B8B33" w:themeColor="accent4" w:themeShade="BF"/>
          <w:sz w:val="22"/>
          <w:szCs w:val="22"/>
        </w:rPr>
        <w:t>Step 3: Reduction targets aligned to the University’s Climate Strategy</w:t>
      </w:r>
    </w:p>
    <w:p w14:paraId="0AD281DC" w14:textId="631E7E37" w:rsidR="00E966F3" w:rsidRPr="00611EE0" w:rsidRDefault="0058755E" w:rsidP="00E966F3">
      <w:pPr>
        <w:jc w:val="both"/>
        <w:rPr>
          <w:sz w:val="22"/>
        </w:rPr>
      </w:pPr>
      <w:r w:rsidRPr="00611EE0">
        <w:rPr>
          <w:sz w:val="22"/>
        </w:rPr>
        <w:t xml:space="preserve">The University </w:t>
      </w:r>
      <w:r w:rsidR="007F589D" w:rsidRPr="00611EE0">
        <w:rPr>
          <w:sz w:val="22"/>
        </w:rPr>
        <w:t>C</w:t>
      </w:r>
      <w:r w:rsidRPr="00611EE0">
        <w:rPr>
          <w:sz w:val="22"/>
        </w:rPr>
        <w:t xml:space="preserve">limate </w:t>
      </w:r>
      <w:r w:rsidR="007F589D" w:rsidRPr="00611EE0">
        <w:rPr>
          <w:sz w:val="22"/>
        </w:rPr>
        <w:t>S</w:t>
      </w:r>
      <w:r w:rsidRPr="00611EE0">
        <w:rPr>
          <w:sz w:val="22"/>
        </w:rPr>
        <w:t>trategy outlines</w:t>
      </w:r>
      <w:r w:rsidR="007F589D" w:rsidRPr="00611EE0">
        <w:rPr>
          <w:sz w:val="22"/>
        </w:rPr>
        <w:t xml:space="preserve"> our target to become</w:t>
      </w:r>
      <w:r w:rsidRPr="00611EE0">
        <w:rPr>
          <w:sz w:val="22"/>
        </w:rPr>
        <w:t xml:space="preserve"> </w:t>
      </w:r>
      <w:r w:rsidR="007F589D" w:rsidRPr="00611EE0">
        <w:rPr>
          <w:sz w:val="22"/>
        </w:rPr>
        <w:t xml:space="preserve">net zero by 2040. At present these targets do </w:t>
      </w:r>
      <w:r w:rsidRPr="00611EE0">
        <w:rPr>
          <w:sz w:val="22"/>
        </w:rPr>
        <w:t>not include Scope 3 emissions</w:t>
      </w:r>
      <w:r w:rsidR="007C4E79" w:rsidRPr="00611EE0">
        <w:rPr>
          <w:sz w:val="22"/>
        </w:rPr>
        <w:t xml:space="preserve"> such as </w:t>
      </w:r>
      <w:r w:rsidRPr="00611EE0">
        <w:rPr>
          <w:sz w:val="22"/>
        </w:rPr>
        <w:t xml:space="preserve">emissions from goods and services procured by the University (including food).  Instead, </w:t>
      </w:r>
      <w:proofErr w:type="spellStart"/>
      <w:r w:rsidR="00E45C9F" w:rsidRPr="00611EE0">
        <w:rPr>
          <w:sz w:val="22"/>
        </w:rPr>
        <w:t>SBTi’s</w:t>
      </w:r>
      <w:proofErr w:type="spellEnd"/>
      <w:r w:rsidR="00E45C9F" w:rsidRPr="00611EE0">
        <w:rPr>
          <w:sz w:val="22"/>
        </w:rPr>
        <w:t xml:space="preserve"> </w:t>
      </w:r>
      <w:hyperlink r:id="rId20" w:history="1">
        <w:r w:rsidR="00E45C9F" w:rsidRPr="00611EE0">
          <w:rPr>
            <w:rStyle w:val="Hyperlink"/>
            <w:sz w:val="22"/>
          </w:rPr>
          <w:t>Science-Based Targets</w:t>
        </w:r>
      </w:hyperlink>
      <w:r w:rsidR="00E45C9F" w:rsidRPr="00611EE0">
        <w:rPr>
          <w:sz w:val="22"/>
        </w:rPr>
        <w:t xml:space="preserve"> p</w:t>
      </w:r>
      <w:r w:rsidR="00E966F3" w:rsidRPr="00611EE0">
        <w:rPr>
          <w:sz w:val="22"/>
        </w:rPr>
        <w:t xml:space="preserve">rovide </w:t>
      </w:r>
      <w:r w:rsidR="004141DD" w:rsidRPr="00611EE0">
        <w:rPr>
          <w:sz w:val="22"/>
        </w:rPr>
        <w:t>organisations</w:t>
      </w:r>
      <w:r w:rsidR="00E966F3" w:rsidRPr="00611EE0">
        <w:rPr>
          <w:sz w:val="22"/>
        </w:rPr>
        <w:t xml:space="preserve"> with a clearly-defined path to reduce emissions in line with the Paris Agreement g</w:t>
      </w:r>
      <w:r w:rsidR="00D04531" w:rsidRPr="00611EE0">
        <w:rPr>
          <w:sz w:val="22"/>
        </w:rPr>
        <w:t>oal to stay within 1.5 °C of global warming</w:t>
      </w:r>
      <w:r w:rsidR="00E966F3" w:rsidRPr="00611EE0">
        <w:rPr>
          <w:sz w:val="22"/>
        </w:rPr>
        <w:t xml:space="preserve">. </w:t>
      </w:r>
      <w:r w:rsidR="003A674C" w:rsidRPr="00611EE0">
        <w:rPr>
          <w:sz w:val="22"/>
        </w:rPr>
        <w:t xml:space="preserve">In order to achieve this target, it </w:t>
      </w:r>
      <w:r w:rsidR="00E966F3" w:rsidRPr="00611EE0">
        <w:rPr>
          <w:sz w:val="22"/>
        </w:rPr>
        <w:t>requi</w:t>
      </w:r>
      <w:r w:rsidR="003A674C" w:rsidRPr="00611EE0">
        <w:rPr>
          <w:sz w:val="22"/>
        </w:rPr>
        <w:t xml:space="preserve">res </w:t>
      </w:r>
      <w:r w:rsidR="00E966F3" w:rsidRPr="00611EE0">
        <w:rPr>
          <w:sz w:val="22"/>
        </w:rPr>
        <w:t>a 43% reduction in emissions by 2030, and 90% reduction by 2050</w:t>
      </w:r>
      <w:r w:rsidR="000A355E" w:rsidRPr="00611EE0">
        <w:rPr>
          <w:sz w:val="22"/>
        </w:rPr>
        <w:t xml:space="preserve"> (compared to the 2020 baseline year).</w:t>
      </w:r>
    </w:p>
    <w:p w14:paraId="2AE88477" w14:textId="0DE5283A" w:rsidR="00CA6C4C" w:rsidRPr="00611EE0" w:rsidRDefault="003A674C" w:rsidP="00E966F3">
      <w:pPr>
        <w:jc w:val="both"/>
        <w:rPr>
          <w:sz w:val="22"/>
        </w:rPr>
      </w:pPr>
      <w:r w:rsidRPr="00611EE0">
        <w:rPr>
          <w:sz w:val="22"/>
        </w:rPr>
        <w:t xml:space="preserve">Therefore, </w:t>
      </w:r>
      <w:proofErr w:type="spellStart"/>
      <w:r w:rsidR="00EF340A" w:rsidRPr="00611EE0">
        <w:rPr>
          <w:sz w:val="22"/>
        </w:rPr>
        <w:t>SBTi</w:t>
      </w:r>
      <w:proofErr w:type="spellEnd"/>
      <w:r w:rsidR="00EF340A" w:rsidRPr="00611EE0">
        <w:rPr>
          <w:sz w:val="22"/>
        </w:rPr>
        <w:t xml:space="preserve"> aligned targets for</w:t>
      </w:r>
      <w:r w:rsidR="00184483" w:rsidRPr="00611EE0">
        <w:rPr>
          <w:sz w:val="22"/>
        </w:rPr>
        <w:t xml:space="preserve"> </w:t>
      </w:r>
      <w:r w:rsidR="00F16906" w:rsidRPr="00611EE0">
        <w:rPr>
          <w:sz w:val="22"/>
        </w:rPr>
        <w:t xml:space="preserve">daily </w:t>
      </w:r>
      <w:r w:rsidR="00184483" w:rsidRPr="00611EE0">
        <w:rPr>
          <w:sz w:val="22"/>
        </w:rPr>
        <w:t xml:space="preserve">carbon emission from </w:t>
      </w:r>
      <w:r w:rsidR="00F16906" w:rsidRPr="00611EE0">
        <w:rPr>
          <w:sz w:val="22"/>
        </w:rPr>
        <w:t xml:space="preserve">an </w:t>
      </w:r>
      <w:r w:rsidR="00A7243E" w:rsidRPr="00611EE0">
        <w:rPr>
          <w:sz w:val="22"/>
        </w:rPr>
        <w:t>individual’s</w:t>
      </w:r>
      <w:r w:rsidR="00F16906" w:rsidRPr="00611EE0">
        <w:rPr>
          <w:sz w:val="22"/>
        </w:rPr>
        <w:t xml:space="preserve"> </w:t>
      </w:r>
      <w:r w:rsidR="00184483" w:rsidRPr="00611EE0">
        <w:rPr>
          <w:sz w:val="22"/>
        </w:rPr>
        <w:t>food are:</w:t>
      </w:r>
    </w:p>
    <w:p w14:paraId="1440CA19" w14:textId="24569F6F" w:rsidR="00EF340A" w:rsidRPr="00611EE0" w:rsidRDefault="00CA6C4C" w:rsidP="0017367F">
      <w:pPr>
        <w:jc w:val="center"/>
        <w:rPr>
          <w:sz w:val="22"/>
        </w:rPr>
      </w:pPr>
      <w:r w:rsidRPr="00611EE0">
        <w:rPr>
          <w:b/>
          <w:sz w:val="22"/>
        </w:rPr>
        <w:t xml:space="preserve">2030: </w:t>
      </w:r>
      <w:r w:rsidR="00F92289" w:rsidRPr="00611EE0">
        <w:rPr>
          <w:sz w:val="22"/>
        </w:rPr>
        <w:t>1.25</w:t>
      </w:r>
      <w:r w:rsidRPr="00611EE0">
        <w:rPr>
          <w:sz w:val="22"/>
        </w:rPr>
        <w:t xml:space="preserve"> kg CO</w:t>
      </w:r>
      <w:r w:rsidRPr="00611EE0">
        <w:rPr>
          <w:sz w:val="22"/>
          <w:vertAlign w:val="subscript"/>
        </w:rPr>
        <w:t>2</w:t>
      </w:r>
      <w:r w:rsidRPr="00611EE0">
        <w:rPr>
          <w:sz w:val="22"/>
        </w:rPr>
        <w:t>e (</w:t>
      </w:r>
      <w:r w:rsidR="00F92289" w:rsidRPr="00611EE0">
        <w:rPr>
          <w:sz w:val="22"/>
        </w:rPr>
        <w:t>8.</w:t>
      </w:r>
      <w:r w:rsidR="006B7FB9">
        <w:rPr>
          <w:sz w:val="22"/>
        </w:rPr>
        <w:t>75</w:t>
      </w:r>
      <w:r w:rsidRPr="00611EE0">
        <w:rPr>
          <w:sz w:val="22"/>
        </w:rPr>
        <w:t xml:space="preserve"> kg CO</w:t>
      </w:r>
      <w:r w:rsidRPr="00611EE0">
        <w:rPr>
          <w:sz w:val="22"/>
          <w:vertAlign w:val="subscript"/>
        </w:rPr>
        <w:t>2</w:t>
      </w:r>
      <w:r w:rsidRPr="00611EE0">
        <w:rPr>
          <w:sz w:val="22"/>
        </w:rPr>
        <w:t>e weekly)</w:t>
      </w:r>
      <w:r w:rsidR="0017367F" w:rsidRPr="00611EE0">
        <w:rPr>
          <w:sz w:val="22"/>
        </w:rPr>
        <w:tab/>
        <w:t xml:space="preserve">| </w:t>
      </w:r>
      <w:r w:rsidR="0017367F" w:rsidRPr="00611EE0">
        <w:rPr>
          <w:sz w:val="22"/>
        </w:rPr>
        <w:tab/>
      </w:r>
      <w:r w:rsidR="00EF340A" w:rsidRPr="00611EE0">
        <w:rPr>
          <w:b/>
          <w:i/>
          <w:sz w:val="22"/>
        </w:rPr>
        <w:t>2050</w:t>
      </w:r>
      <w:r w:rsidR="00185BFA" w:rsidRPr="00611EE0">
        <w:rPr>
          <w:b/>
          <w:sz w:val="22"/>
        </w:rPr>
        <w:t>:</w:t>
      </w:r>
      <w:r w:rsidR="00EF340A" w:rsidRPr="00611EE0">
        <w:rPr>
          <w:sz w:val="22"/>
        </w:rPr>
        <w:t xml:space="preserve"> </w:t>
      </w:r>
      <w:r w:rsidR="00F92289" w:rsidRPr="00611EE0">
        <w:rPr>
          <w:i/>
          <w:sz w:val="22"/>
        </w:rPr>
        <w:t xml:space="preserve">0.22 </w:t>
      </w:r>
      <w:r w:rsidR="00EF340A" w:rsidRPr="00611EE0">
        <w:rPr>
          <w:i/>
          <w:sz w:val="22"/>
        </w:rPr>
        <w:t>kg CO</w:t>
      </w:r>
      <w:r w:rsidR="00EF340A" w:rsidRPr="00611EE0">
        <w:rPr>
          <w:i/>
          <w:sz w:val="22"/>
          <w:vertAlign w:val="subscript"/>
        </w:rPr>
        <w:t>2</w:t>
      </w:r>
      <w:r w:rsidR="00EF340A" w:rsidRPr="00611EE0">
        <w:rPr>
          <w:i/>
          <w:sz w:val="22"/>
        </w:rPr>
        <w:t>e</w:t>
      </w:r>
      <w:r w:rsidR="00F16906" w:rsidRPr="00611EE0">
        <w:rPr>
          <w:i/>
          <w:sz w:val="22"/>
        </w:rPr>
        <w:t xml:space="preserve"> </w:t>
      </w:r>
      <w:r w:rsidR="00F92289" w:rsidRPr="00611EE0">
        <w:rPr>
          <w:i/>
          <w:sz w:val="22"/>
        </w:rPr>
        <w:t xml:space="preserve">(1.5 </w:t>
      </w:r>
      <w:r w:rsidR="00F16906" w:rsidRPr="00611EE0">
        <w:rPr>
          <w:i/>
          <w:sz w:val="22"/>
        </w:rPr>
        <w:t xml:space="preserve">kg </w:t>
      </w:r>
      <w:r w:rsidR="001E4CCA" w:rsidRPr="00611EE0">
        <w:rPr>
          <w:i/>
          <w:sz w:val="22"/>
        </w:rPr>
        <w:t>CO</w:t>
      </w:r>
      <w:r w:rsidR="001E4CCA" w:rsidRPr="00611EE0">
        <w:rPr>
          <w:i/>
          <w:sz w:val="22"/>
          <w:vertAlign w:val="subscript"/>
        </w:rPr>
        <w:t>2</w:t>
      </w:r>
      <w:r w:rsidR="001E4CCA" w:rsidRPr="00611EE0">
        <w:rPr>
          <w:i/>
          <w:sz w:val="22"/>
        </w:rPr>
        <w:t xml:space="preserve">e </w:t>
      </w:r>
      <w:r w:rsidR="00F16906" w:rsidRPr="00611EE0">
        <w:rPr>
          <w:i/>
          <w:sz w:val="22"/>
        </w:rPr>
        <w:t>weekly)</w:t>
      </w:r>
    </w:p>
    <w:p w14:paraId="02B61851" w14:textId="50F9F672" w:rsidR="006331A0" w:rsidRPr="00611EE0" w:rsidRDefault="006331A0" w:rsidP="00C02E6A">
      <w:pPr>
        <w:jc w:val="both"/>
        <w:rPr>
          <w:sz w:val="22"/>
        </w:rPr>
      </w:pPr>
      <w:r w:rsidRPr="00611EE0">
        <w:rPr>
          <w:sz w:val="22"/>
        </w:rPr>
        <w:t>This report recommends that</w:t>
      </w:r>
      <w:r w:rsidR="00DC7878" w:rsidRPr="00611EE0">
        <w:rPr>
          <w:sz w:val="22"/>
        </w:rPr>
        <w:t>, at present,</w:t>
      </w:r>
      <w:r w:rsidRPr="00611EE0">
        <w:rPr>
          <w:sz w:val="22"/>
        </w:rPr>
        <w:t xml:space="preserve"> the 2030 figures are provided as guidelines within the University menus.</w:t>
      </w:r>
    </w:p>
    <w:p w14:paraId="34001056" w14:textId="29103FD8" w:rsidR="004D64DB" w:rsidRPr="00611EE0" w:rsidRDefault="00802828" w:rsidP="00464A3B">
      <w:pPr>
        <w:pStyle w:val="Heading1"/>
        <w:rPr>
          <w:sz w:val="22"/>
          <w:szCs w:val="22"/>
        </w:rPr>
      </w:pPr>
      <w:r w:rsidRPr="00611EE0">
        <w:rPr>
          <w:sz w:val="22"/>
          <w:szCs w:val="22"/>
        </w:rPr>
        <w:t>Recommended carbon emissions guidelines for menus</w:t>
      </w:r>
    </w:p>
    <w:p w14:paraId="0ED2CBB6" w14:textId="35956AEB" w:rsidR="004D64DB" w:rsidRDefault="00412026" w:rsidP="00D7368D">
      <w:pPr>
        <w:jc w:val="both"/>
      </w:pPr>
      <w:r w:rsidRPr="00611EE0">
        <w:rPr>
          <w:sz w:val="22"/>
        </w:rPr>
        <w:t xml:space="preserve">The calculations set out above lead to </w:t>
      </w:r>
      <w:r w:rsidR="00AA38F9" w:rsidRPr="00611EE0">
        <w:rPr>
          <w:sz w:val="22"/>
        </w:rPr>
        <w:t xml:space="preserve">a </w:t>
      </w:r>
      <w:r w:rsidRPr="00611EE0">
        <w:rPr>
          <w:sz w:val="22"/>
        </w:rPr>
        <w:t>daily carbon emission</w:t>
      </w:r>
      <w:r w:rsidR="00AA38F9" w:rsidRPr="00611EE0">
        <w:rPr>
          <w:sz w:val="22"/>
        </w:rPr>
        <w:t xml:space="preserve"> for </w:t>
      </w:r>
      <w:r w:rsidRPr="00611EE0">
        <w:rPr>
          <w:sz w:val="22"/>
        </w:rPr>
        <w:t xml:space="preserve">menus </w:t>
      </w:r>
      <w:r w:rsidR="00AA38F9" w:rsidRPr="00611EE0">
        <w:rPr>
          <w:sz w:val="22"/>
        </w:rPr>
        <w:t xml:space="preserve">to </w:t>
      </w:r>
      <w:r w:rsidRPr="00611EE0">
        <w:rPr>
          <w:sz w:val="22"/>
        </w:rPr>
        <w:t>be set at 1.25kg CO</w:t>
      </w:r>
      <w:r w:rsidRPr="00611EE0">
        <w:rPr>
          <w:sz w:val="22"/>
          <w:vertAlign w:val="subscript"/>
        </w:rPr>
        <w:t>2</w:t>
      </w:r>
      <w:r w:rsidRPr="00611EE0">
        <w:rPr>
          <w:sz w:val="22"/>
        </w:rPr>
        <w:t>e (or 8.</w:t>
      </w:r>
      <w:r w:rsidR="005E060A">
        <w:rPr>
          <w:sz w:val="22"/>
        </w:rPr>
        <w:t>75</w:t>
      </w:r>
      <w:r w:rsidRPr="00611EE0">
        <w:rPr>
          <w:sz w:val="22"/>
        </w:rPr>
        <w:t xml:space="preserve"> kg CO</w:t>
      </w:r>
      <w:r w:rsidRPr="00611EE0">
        <w:rPr>
          <w:sz w:val="22"/>
          <w:vertAlign w:val="subscript"/>
        </w:rPr>
        <w:t>2</w:t>
      </w:r>
      <w:r w:rsidRPr="00611EE0">
        <w:rPr>
          <w:sz w:val="22"/>
        </w:rPr>
        <w:t>e per week) in order t</w:t>
      </w:r>
      <w:r>
        <w:t xml:space="preserve">o achieve the </w:t>
      </w:r>
      <w:proofErr w:type="spellStart"/>
      <w:r>
        <w:t>SBTi</w:t>
      </w:r>
      <w:proofErr w:type="spellEnd"/>
      <w:r>
        <w:t xml:space="preserve"> carbon reduction targets for 2030.</w:t>
      </w:r>
    </w:p>
    <w:sectPr w:rsidR="004D64DB" w:rsidSect="009323C6">
      <w:headerReference w:type="default" r:id="rId21"/>
      <w:footerReference w:type="default" r:id="rId22"/>
      <w:headerReference w:type="first" r:id="rId23"/>
      <w:pgSz w:w="11906" w:h="16838"/>
      <w:pgMar w:top="1440" w:right="1080" w:bottom="993" w:left="1080" w:header="709" w:footer="709"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46E24" w14:textId="77777777" w:rsidR="003E35BD" w:rsidRPr="00D86BD6" w:rsidRDefault="003E35BD" w:rsidP="00D86BD6">
      <w:r>
        <w:separator/>
      </w:r>
    </w:p>
  </w:endnote>
  <w:endnote w:type="continuationSeparator" w:id="0">
    <w:p w14:paraId="26A58461" w14:textId="77777777" w:rsidR="003E35BD" w:rsidRPr="00D86BD6" w:rsidRDefault="003E35BD" w:rsidP="00D86BD6">
      <w:r>
        <w:continuationSeparator/>
      </w:r>
    </w:p>
  </w:endnote>
  <w:endnote w:type="continuationNotice" w:id="1">
    <w:p w14:paraId="17454AF5" w14:textId="77777777" w:rsidR="00041233" w:rsidRDefault="00041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C46947E-7B77-4B57-892F-FD71FE937DA0}"/>
  </w:font>
  <w:font w:name="Times New Roman">
    <w:panose1 w:val="02020603050405020304"/>
    <w:charset w:val="00"/>
    <w:family w:val="roman"/>
    <w:pitch w:val="variable"/>
    <w:sig w:usb0="E0002EFF" w:usb1="C000785B" w:usb2="00000009" w:usb3="00000000" w:csb0="000001FF" w:csb1="00000000"/>
    <w:embedRegular r:id="rId2" w:fontKey="{3C069AA3-52FA-4D19-94F1-D0997D0AF6A9}"/>
    <w:embedBold r:id="rId3" w:fontKey="{2E39A278-9BF3-4ED9-9E9D-C4C6AF54A514}"/>
    <w:embedItalic r:id="rId4" w:fontKey="{8E0220AD-66E8-4BF9-B04A-3B5CBC555529}"/>
    <w:embedBoldItalic r:id="rId5" w:fontKey="{5DD47E8F-2F74-4F5A-A8E7-31007F33A6C8}"/>
  </w:font>
  <w:font w:name="Courier New">
    <w:panose1 w:val="02070309020205020404"/>
    <w:charset w:val="00"/>
    <w:family w:val="modern"/>
    <w:pitch w:val="fixed"/>
    <w:sig w:usb0="E0002EFF" w:usb1="C0007843" w:usb2="00000009" w:usb3="00000000" w:csb0="000001FF" w:csb1="00000000"/>
    <w:embedRegular r:id="rId6" w:fontKey="{DC5645D8-A7B1-4D01-8FE5-2DFCEB656B30}"/>
  </w:font>
  <w:font w:name="Wingdings">
    <w:panose1 w:val="05000000000000000000"/>
    <w:charset w:val="02"/>
    <w:family w:val="auto"/>
    <w:pitch w:val="variable"/>
    <w:sig w:usb0="00000000" w:usb1="10000000" w:usb2="00000000" w:usb3="00000000" w:csb0="80000000" w:csb1="00000000"/>
    <w:embedRegular r:id="rId7" w:fontKey="{B10BE3B5-0D78-4B3B-BA91-902068431C05}"/>
  </w:font>
  <w:font w:name="Calibri">
    <w:panose1 w:val="020F0502020204030204"/>
    <w:charset w:val="00"/>
    <w:family w:val="swiss"/>
    <w:pitch w:val="variable"/>
    <w:sig w:usb0="E4002EFF" w:usb1="C000247B" w:usb2="00000009" w:usb3="00000000" w:csb0="000001FF" w:csb1="00000000"/>
    <w:embedRegular r:id="rId8" w:fontKey="{9A9BFD98-4DC6-4D87-8A32-EE2151C6CDDB}"/>
  </w:font>
  <w:font w:name="Arial">
    <w:panose1 w:val="020B0604020202020204"/>
    <w:charset w:val="00"/>
    <w:family w:val="swiss"/>
    <w:pitch w:val="variable"/>
    <w:sig w:usb0="E0002EFF" w:usb1="C000785B" w:usb2="00000009" w:usb3="00000000" w:csb0="000001FF" w:csb1="00000000"/>
    <w:embedRegular r:id="rId9" w:fontKey="{07643407-90B3-4AA5-BE04-4AC70E263531}"/>
    <w:embedBold r:id="rId10" w:fontKey="{517E24C6-87A6-4C22-B770-8ECDF2F0702B}"/>
    <w:embedItalic r:id="rId11" w:fontKey="{095853A7-1EF5-4CE1-A60C-E7779A890FD9}"/>
    <w:embedBoldItalic r:id="rId12" w:fontKey="{94C0DDA2-1E3F-4CC7-9676-43B72E124EF7}"/>
  </w:font>
  <w:font w:name="SimHei">
    <w:altName w:val="黑体"/>
    <w:panose1 w:val="02010600030101010101"/>
    <w:charset w:val="86"/>
    <w:family w:val="modern"/>
    <w:pitch w:val="fixed"/>
    <w:sig w:usb0="00000000" w:usb1="080E0000" w:usb2="00000010" w:usb3="00000000" w:csb0="00040000" w:csb1="00000000"/>
  </w:font>
  <w:font w:name="Helvetica Neue">
    <w:charset w:val="00"/>
    <w:family w:val="auto"/>
    <w:pitch w:val="variable"/>
    <w:sig w:usb0="A00002AF" w:usb1="40000048" w:usb2="00000000" w:usb3="00000000" w:csb0="0000019F" w:csb1="00000000"/>
    <w:embedRegular r:id="rId13" w:fontKey="{3BE03235-C37F-42C5-9495-506F6A8E7CF5}"/>
  </w:font>
  <w:font w:name="Segoe UI">
    <w:panose1 w:val="020B0502040204020203"/>
    <w:charset w:val="00"/>
    <w:family w:val="swiss"/>
    <w:pitch w:val="variable"/>
    <w:sig w:usb0="E4002EFF" w:usb1="C000E47F" w:usb2="00000009" w:usb3="00000000" w:csb0="000001FF" w:csb1="00000000"/>
    <w:embedRegular r:id="rId14" w:fontKey="{D84F725E-4919-47BF-9BA9-F157EF92DE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DC40" w14:textId="7CFD2422" w:rsidR="009225FC" w:rsidRDefault="009225FC" w:rsidP="009225FC">
    <w:pPr>
      <w:pStyle w:val="Footer"/>
    </w:pPr>
    <w:r w:rsidRPr="009225FC">
      <w:ptab w:relativeTo="margin" w:alignment="left" w:leader="none"/>
    </w:r>
    <w:r>
      <w:t xml:space="preserve">Page </w:t>
    </w:r>
    <w:r w:rsidRPr="009225FC">
      <w:fldChar w:fldCharType="begin"/>
    </w:r>
    <w:r>
      <w:instrText xml:space="preserve"> PAGE   \* MERGEFORMAT </w:instrText>
    </w:r>
    <w:r w:rsidRPr="009225FC">
      <w:fldChar w:fldCharType="separate"/>
    </w:r>
    <w:r w:rsidR="00D21032">
      <w:rPr>
        <w:noProof/>
      </w:rPr>
      <w:t>2</w:t>
    </w:r>
    <w:r w:rsidRPr="009225FC">
      <w:fldChar w:fldCharType="end"/>
    </w:r>
    <w:r w:rsidRPr="009225FC">
      <w:t xml:space="preserve"> of </w:t>
    </w:r>
    <w:r w:rsidR="00D21032">
      <w:fldChar w:fldCharType="begin"/>
    </w:r>
    <w:r w:rsidR="00D21032">
      <w:instrText>NUMPAGES  \* Arabic  \* MERGEFORMAT</w:instrText>
    </w:r>
    <w:r w:rsidR="00D21032">
      <w:fldChar w:fldCharType="separate"/>
    </w:r>
    <w:r w:rsidR="00D21032">
      <w:rPr>
        <w:noProof/>
      </w:rPr>
      <w:t>2</w:t>
    </w:r>
    <w:r w:rsidR="00D21032">
      <w:rPr>
        <w:noProof/>
      </w:rPr>
      <w:fldChar w:fldCharType="end"/>
    </w:r>
  </w:p>
  <w:p w14:paraId="6CE5DC41" w14:textId="77777777" w:rsidR="009225FC" w:rsidRDefault="00922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B6797" w14:textId="77777777" w:rsidR="003E35BD" w:rsidRPr="00D86BD6" w:rsidRDefault="003E35BD" w:rsidP="00D86BD6">
      <w:r>
        <w:separator/>
      </w:r>
    </w:p>
  </w:footnote>
  <w:footnote w:type="continuationSeparator" w:id="0">
    <w:p w14:paraId="45B8D5AC" w14:textId="77777777" w:rsidR="003E35BD" w:rsidRPr="00D86BD6" w:rsidRDefault="003E35BD" w:rsidP="00D86BD6">
      <w:r>
        <w:continuationSeparator/>
      </w:r>
    </w:p>
  </w:footnote>
  <w:footnote w:type="continuationNotice" w:id="1">
    <w:p w14:paraId="00E18A8B" w14:textId="77777777" w:rsidR="00041233" w:rsidRDefault="000412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F907" w14:textId="4F7770E7" w:rsidR="006B7FB9" w:rsidRDefault="006B7FB9">
    <w:pPr>
      <w:pStyle w:val="Header"/>
    </w:pPr>
    <w:r>
      <w:rPr>
        <w:noProof/>
        <w:lang w:eastAsia="en-GB"/>
      </w:rPr>
      <w:drawing>
        <wp:inline distT="0" distB="0" distL="0" distR="0" wp14:anchorId="34333EC3" wp14:editId="2CFB8772">
          <wp:extent cx="2644140" cy="62992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44140" cy="629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DC46" w14:textId="4FB0BE77" w:rsidR="001311DE" w:rsidRDefault="001F1762">
    <w:pPr>
      <w:pStyle w:val="Header"/>
    </w:pPr>
    <w:r>
      <w:rPr>
        <w:noProof/>
        <w:lang w:eastAsia="en-GB"/>
      </w:rPr>
      <w:drawing>
        <wp:inline distT="0" distB="0" distL="0" distR="0" wp14:anchorId="4C5D34DB" wp14:editId="2EC180B7">
          <wp:extent cx="2644140" cy="629920"/>
          <wp:effectExtent l="0" t="0" r="381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44140" cy="62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98B81E"/>
    <w:lvl w:ilvl="0">
      <w:start w:val="1"/>
      <w:numFmt w:val="decimal"/>
      <w:pStyle w:val="ListNumber"/>
      <w:lvlText w:val="%1."/>
      <w:lvlJc w:val="left"/>
      <w:pPr>
        <w:ind w:left="360" w:hanging="360"/>
      </w:pPr>
    </w:lvl>
  </w:abstractNum>
  <w:abstractNum w:abstractNumId="1" w15:restartNumberingAfterBreak="0">
    <w:nsid w:val="FFFFFF89"/>
    <w:multiLevelType w:val="singleLevel"/>
    <w:tmpl w:val="39D2A0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25135"/>
    <w:multiLevelType w:val="multilevel"/>
    <w:tmpl w:val="69147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D2917"/>
    <w:multiLevelType w:val="hybridMultilevel"/>
    <w:tmpl w:val="1F66F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A84C6D"/>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F0A"/>
    <w:multiLevelType w:val="multilevel"/>
    <w:tmpl w:val="57548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975F5"/>
    <w:multiLevelType w:val="multilevel"/>
    <w:tmpl w:val="2F263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D91B77"/>
    <w:multiLevelType w:val="multilevel"/>
    <w:tmpl w:val="B4186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D36E76"/>
    <w:multiLevelType w:val="hybridMultilevel"/>
    <w:tmpl w:val="F7CE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258A7"/>
    <w:multiLevelType w:val="multilevel"/>
    <w:tmpl w:val="AD4A9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EC1677"/>
    <w:multiLevelType w:val="hybridMultilevel"/>
    <w:tmpl w:val="19BA4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B30BF1"/>
    <w:multiLevelType w:val="multilevel"/>
    <w:tmpl w:val="97C8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3348F"/>
    <w:multiLevelType w:val="multilevel"/>
    <w:tmpl w:val="2332A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CC2C18"/>
    <w:multiLevelType w:val="multilevel"/>
    <w:tmpl w:val="B4000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A4BC0"/>
    <w:multiLevelType w:val="multilevel"/>
    <w:tmpl w:val="AAC00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20439A"/>
    <w:multiLevelType w:val="hybridMultilevel"/>
    <w:tmpl w:val="A85C750E"/>
    <w:lvl w:ilvl="0" w:tplc="20BACB8E">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071CC9"/>
    <w:multiLevelType w:val="multilevel"/>
    <w:tmpl w:val="14E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B566B3"/>
    <w:multiLevelType w:val="hybridMultilevel"/>
    <w:tmpl w:val="5F68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8A52A9"/>
    <w:multiLevelType w:val="hybridMultilevel"/>
    <w:tmpl w:val="AB3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06E0D"/>
    <w:multiLevelType w:val="hybridMultilevel"/>
    <w:tmpl w:val="61D6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583397"/>
    <w:multiLevelType w:val="multilevel"/>
    <w:tmpl w:val="BB5C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A50B7"/>
    <w:multiLevelType w:val="hybridMultilevel"/>
    <w:tmpl w:val="84867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4274C06"/>
    <w:multiLevelType w:val="multilevel"/>
    <w:tmpl w:val="AA7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927BA2"/>
    <w:multiLevelType w:val="multilevel"/>
    <w:tmpl w:val="A90A7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CA611C"/>
    <w:multiLevelType w:val="hybridMultilevel"/>
    <w:tmpl w:val="8F00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17"/>
  </w:num>
  <w:num w:numId="6">
    <w:abstractNumId w:val="11"/>
  </w:num>
  <w:num w:numId="7">
    <w:abstractNumId w:val="2"/>
  </w:num>
  <w:num w:numId="8">
    <w:abstractNumId w:val="5"/>
  </w:num>
  <w:num w:numId="9">
    <w:abstractNumId w:val="12"/>
  </w:num>
  <w:num w:numId="10">
    <w:abstractNumId w:val="7"/>
  </w:num>
  <w:num w:numId="11">
    <w:abstractNumId w:val="6"/>
  </w:num>
  <w:num w:numId="12">
    <w:abstractNumId w:val="13"/>
  </w:num>
  <w:num w:numId="13">
    <w:abstractNumId w:val="23"/>
  </w:num>
  <w:num w:numId="14">
    <w:abstractNumId w:val="14"/>
  </w:num>
  <w:num w:numId="15">
    <w:abstractNumId w:val="9"/>
  </w:num>
  <w:num w:numId="16">
    <w:abstractNumId w:val="19"/>
  </w:num>
  <w:num w:numId="17">
    <w:abstractNumId w:val="22"/>
  </w:num>
  <w:num w:numId="18">
    <w:abstractNumId w:val="10"/>
  </w:num>
  <w:num w:numId="19">
    <w:abstractNumId w:val="20"/>
  </w:num>
  <w:num w:numId="20">
    <w:abstractNumId w:val="8"/>
  </w:num>
  <w:num w:numId="21">
    <w:abstractNumId w:val="16"/>
  </w:num>
  <w:num w:numId="22">
    <w:abstractNumId w:val="18"/>
  </w:num>
  <w:num w:numId="23">
    <w:abstractNumId w:val="15"/>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0CB"/>
    <w:rsid w:val="00032510"/>
    <w:rsid w:val="000355B0"/>
    <w:rsid w:val="00041233"/>
    <w:rsid w:val="000560CB"/>
    <w:rsid w:val="00071DB9"/>
    <w:rsid w:val="00080FEA"/>
    <w:rsid w:val="000856C1"/>
    <w:rsid w:val="000A355E"/>
    <w:rsid w:val="000B4E05"/>
    <w:rsid w:val="000C2F97"/>
    <w:rsid w:val="000D529C"/>
    <w:rsid w:val="00124B50"/>
    <w:rsid w:val="001311DE"/>
    <w:rsid w:val="00132E00"/>
    <w:rsid w:val="001608D8"/>
    <w:rsid w:val="0017367F"/>
    <w:rsid w:val="00184483"/>
    <w:rsid w:val="00185BFA"/>
    <w:rsid w:val="0018713A"/>
    <w:rsid w:val="001876B5"/>
    <w:rsid w:val="00191D9C"/>
    <w:rsid w:val="001A63D1"/>
    <w:rsid w:val="001A643F"/>
    <w:rsid w:val="001B4A8F"/>
    <w:rsid w:val="001C2FA6"/>
    <w:rsid w:val="001E4CCA"/>
    <w:rsid w:val="001F1762"/>
    <w:rsid w:val="001F669E"/>
    <w:rsid w:val="00213AA7"/>
    <w:rsid w:val="00216ED1"/>
    <w:rsid w:val="00224228"/>
    <w:rsid w:val="00230E32"/>
    <w:rsid w:val="00233F4C"/>
    <w:rsid w:val="00262138"/>
    <w:rsid w:val="002900CB"/>
    <w:rsid w:val="002A2AB9"/>
    <w:rsid w:val="002B3EAC"/>
    <w:rsid w:val="002D2710"/>
    <w:rsid w:val="002E161F"/>
    <w:rsid w:val="002E58AE"/>
    <w:rsid w:val="00356859"/>
    <w:rsid w:val="00356A21"/>
    <w:rsid w:val="00373C19"/>
    <w:rsid w:val="00384697"/>
    <w:rsid w:val="003A5443"/>
    <w:rsid w:val="003A674C"/>
    <w:rsid w:val="003D2F56"/>
    <w:rsid w:val="003E35BD"/>
    <w:rsid w:val="003F0F01"/>
    <w:rsid w:val="00412026"/>
    <w:rsid w:val="004141DD"/>
    <w:rsid w:val="00414972"/>
    <w:rsid w:val="00423E40"/>
    <w:rsid w:val="00443FD3"/>
    <w:rsid w:val="00464A3B"/>
    <w:rsid w:val="004B7DA9"/>
    <w:rsid w:val="004D14D8"/>
    <w:rsid w:val="004D178F"/>
    <w:rsid w:val="004D2E2A"/>
    <w:rsid w:val="004D64DB"/>
    <w:rsid w:val="004F4625"/>
    <w:rsid w:val="00505DAD"/>
    <w:rsid w:val="00512D9D"/>
    <w:rsid w:val="00515E18"/>
    <w:rsid w:val="00520DDC"/>
    <w:rsid w:val="00567C61"/>
    <w:rsid w:val="00572853"/>
    <w:rsid w:val="00580663"/>
    <w:rsid w:val="0058755E"/>
    <w:rsid w:val="005E060A"/>
    <w:rsid w:val="00611EE0"/>
    <w:rsid w:val="0062571C"/>
    <w:rsid w:val="006331A0"/>
    <w:rsid w:val="00641958"/>
    <w:rsid w:val="00655149"/>
    <w:rsid w:val="00663E7B"/>
    <w:rsid w:val="00676AFC"/>
    <w:rsid w:val="006B7FB9"/>
    <w:rsid w:val="006C64CC"/>
    <w:rsid w:val="007361F7"/>
    <w:rsid w:val="00740448"/>
    <w:rsid w:val="007732F1"/>
    <w:rsid w:val="00781DCB"/>
    <w:rsid w:val="007A7892"/>
    <w:rsid w:val="007C3B30"/>
    <w:rsid w:val="007C4E79"/>
    <w:rsid w:val="007E6B82"/>
    <w:rsid w:val="007E7624"/>
    <w:rsid w:val="007E784E"/>
    <w:rsid w:val="007F589D"/>
    <w:rsid w:val="007F7E99"/>
    <w:rsid w:val="00802828"/>
    <w:rsid w:val="00831CD0"/>
    <w:rsid w:val="008463D4"/>
    <w:rsid w:val="008612A7"/>
    <w:rsid w:val="00872FAB"/>
    <w:rsid w:val="00880975"/>
    <w:rsid w:val="00881CE2"/>
    <w:rsid w:val="008A0F27"/>
    <w:rsid w:val="008F15B4"/>
    <w:rsid w:val="008F5A78"/>
    <w:rsid w:val="008F7BA1"/>
    <w:rsid w:val="00907171"/>
    <w:rsid w:val="009225FC"/>
    <w:rsid w:val="00927A76"/>
    <w:rsid w:val="009323C6"/>
    <w:rsid w:val="009332B3"/>
    <w:rsid w:val="00934272"/>
    <w:rsid w:val="00962CB4"/>
    <w:rsid w:val="009820A3"/>
    <w:rsid w:val="009834AA"/>
    <w:rsid w:val="00984C97"/>
    <w:rsid w:val="00990B5C"/>
    <w:rsid w:val="009D13CB"/>
    <w:rsid w:val="009E1F6C"/>
    <w:rsid w:val="009E31DF"/>
    <w:rsid w:val="009E6C59"/>
    <w:rsid w:val="009F23A9"/>
    <w:rsid w:val="00A1580B"/>
    <w:rsid w:val="00A508CA"/>
    <w:rsid w:val="00A7243E"/>
    <w:rsid w:val="00AA38F9"/>
    <w:rsid w:val="00AD06A9"/>
    <w:rsid w:val="00AD0956"/>
    <w:rsid w:val="00AE49CB"/>
    <w:rsid w:val="00AF4F69"/>
    <w:rsid w:val="00B07E8B"/>
    <w:rsid w:val="00B21D1C"/>
    <w:rsid w:val="00B401B1"/>
    <w:rsid w:val="00B425CA"/>
    <w:rsid w:val="00B64AAD"/>
    <w:rsid w:val="00B7649A"/>
    <w:rsid w:val="00BC4BD9"/>
    <w:rsid w:val="00BD1910"/>
    <w:rsid w:val="00C02E6A"/>
    <w:rsid w:val="00C1197A"/>
    <w:rsid w:val="00C25EBC"/>
    <w:rsid w:val="00C36B9D"/>
    <w:rsid w:val="00C45777"/>
    <w:rsid w:val="00C57FEB"/>
    <w:rsid w:val="00C85265"/>
    <w:rsid w:val="00C93B31"/>
    <w:rsid w:val="00CA6C4C"/>
    <w:rsid w:val="00CD046E"/>
    <w:rsid w:val="00D04531"/>
    <w:rsid w:val="00D07E6D"/>
    <w:rsid w:val="00D12EF9"/>
    <w:rsid w:val="00D21032"/>
    <w:rsid w:val="00D43DB6"/>
    <w:rsid w:val="00D7368D"/>
    <w:rsid w:val="00D82A3B"/>
    <w:rsid w:val="00D86BD6"/>
    <w:rsid w:val="00DB30CB"/>
    <w:rsid w:val="00DC216D"/>
    <w:rsid w:val="00DC4960"/>
    <w:rsid w:val="00DC7878"/>
    <w:rsid w:val="00DE1BF1"/>
    <w:rsid w:val="00E034C6"/>
    <w:rsid w:val="00E214D9"/>
    <w:rsid w:val="00E41881"/>
    <w:rsid w:val="00E426CD"/>
    <w:rsid w:val="00E45C9F"/>
    <w:rsid w:val="00E51605"/>
    <w:rsid w:val="00E90E86"/>
    <w:rsid w:val="00E966F3"/>
    <w:rsid w:val="00EA4EC7"/>
    <w:rsid w:val="00EB0784"/>
    <w:rsid w:val="00EE6570"/>
    <w:rsid w:val="00EF340A"/>
    <w:rsid w:val="00EF4358"/>
    <w:rsid w:val="00F16906"/>
    <w:rsid w:val="00F349B4"/>
    <w:rsid w:val="00F46EA7"/>
    <w:rsid w:val="00F558F5"/>
    <w:rsid w:val="00F57326"/>
    <w:rsid w:val="00F7593A"/>
    <w:rsid w:val="00F8605A"/>
    <w:rsid w:val="00F92289"/>
    <w:rsid w:val="00FC0360"/>
    <w:rsid w:val="1CBF7D93"/>
    <w:rsid w:val="32373C64"/>
    <w:rsid w:val="3ED835DA"/>
    <w:rsid w:val="46D4772E"/>
    <w:rsid w:val="5004C8C4"/>
    <w:rsid w:val="5D4EFF37"/>
    <w:rsid w:val="6F8ADC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E5DC26"/>
  <w15:chartTrackingRefBased/>
  <w15:docId w15:val="{32C671F6-51CE-4896-82C8-86782E1F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A9"/>
    <w:rPr>
      <w:rFonts w:ascii="Arial" w:hAnsi="Arial"/>
      <w:sz w:val="21"/>
    </w:rPr>
  </w:style>
  <w:style w:type="paragraph" w:styleId="Heading1">
    <w:name w:val="heading 1"/>
    <w:basedOn w:val="Normal"/>
    <w:next w:val="Normal"/>
    <w:link w:val="Heading1Char"/>
    <w:uiPriority w:val="9"/>
    <w:qFormat/>
    <w:rsid w:val="00464A3B"/>
    <w:pPr>
      <w:keepNext/>
      <w:keepLines/>
      <w:spacing w:before="120" w:after="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781DCB"/>
    <w:pPr>
      <w:keepNext/>
      <w:keepLines/>
      <w:spacing w:before="40" w:after="0"/>
      <w:outlineLvl w:val="1"/>
    </w:pPr>
    <w:rPr>
      <w:rFonts w:eastAsiaTheme="majorEastAsia" w:cstheme="majorBidi"/>
      <w:color w:val="1D4631" w:themeColor="accent2"/>
      <w:sz w:val="28"/>
      <w:szCs w:val="28"/>
    </w:rPr>
  </w:style>
  <w:style w:type="paragraph" w:styleId="Heading3">
    <w:name w:val="heading 3"/>
    <w:basedOn w:val="Normal"/>
    <w:next w:val="Normal"/>
    <w:link w:val="Heading3Char"/>
    <w:uiPriority w:val="9"/>
    <w:unhideWhenUsed/>
    <w:qFormat/>
    <w:rsid w:val="00781DCB"/>
    <w:pPr>
      <w:keepNext/>
      <w:keepLines/>
      <w:spacing w:before="40" w:after="0"/>
      <w:outlineLvl w:val="2"/>
    </w:pPr>
    <w:rPr>
      <w:rFonts w:eastAsiaTheme="majorEastAsia" w:cstheme="majorBidi"/>
      <w:color w:val="092D61" w:themeColor="accent1"/>
      <w:sz w:val="24"/>
      <w:szCs w:val="24"/>
    </w:rPr>
  </w:style>
  <w:style w:type="paragraph" w:styleId="Heading4">
    <w:name w:val="heading 4"/>
    <w:basedOn w:val="Normal"/>
    <w:next w:val="Normal"/>
    <w:link w:val="Heading4Char"/>
    <w:uiPriority w:val="9"/>
    <w:unhideWhenUsed/>
    <w:qFormat/>
    <w:rsid w:val="00FC0360"/>
    <w:pPr>
      <w:keepNext/>
      <w:keepLines/>
      <w:spacing w:before="40" w:after="0"/>
      <w:outlineLvl w:val="3"/>
    </w:pPr>
    <w:rPr>
      <w:rFonts w:eastAsiaTheme="majorEastAsia" w:cstheme="majorBidi"/>
      <w:iCs/>
      <w:color w:val="404040" w:themeColor="text1" w:themeTint="BF"/>
    </w:rPr>
  </w:style>
  <w:style w:type="paragraph" w:styleId="Heading5">
    <w:name w:val="heading 5"/>
    <w:basedOn w:val="Normal"/>
    <w:next w:val="Normal"/>
    <w:link w:val="Heading5Char"/>
    <w:uiPriority w:val="9"/>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A3B"/>
    <w:rPr>
      <w:rFonts w:ascii="Arial" w:eastAsiaTheme="majorEastAsia" w:hAnsi="Arial" w:cstheme="majorBidi"/>
      <w:color w:val="262626" w:themeColor="text1" w:themeTint="D9"/>
      <w:sz w:val="32"/>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781DCB"/>
    <w:pPr>
      <w:spacing w:after="0"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0"/>
    <w:rsid w:val="00781DCB"/>
    <w:rPr>
      <w:rFonts w:ascii="Arial" w:eastAsiaTheme="majorEastAsia" w:hAnsi="Arial" w:cstheme="majorBidi"/>
      <w:spacing w:val="-10"/>
      <w:sz w:val="56"/>
      <w:szCs w:val="56"/>
    </w:rPr>
  </w:style>
  <w:style w:type="character" w:customStyle="1" w:styleId="Heading2Char">
    <w:name w:val="Heading 2 Char"/>
    <w:basedOn w:val="DefaultParagraphFont"/>
    <w:link w:val="Heading2"/>
    <w:uiPriority w:val="9"/>
    <w:rsid w:val="00781DCB"/>
    <w:rPr>
      <w:rFonts w:ascii="Arial" w:eastAsiaTheme="majorEastAsia" w:hAnsi="Arial" w:cstheme="majorBidi"/>
      <w:color w:val="1D4631" w:themeColor="accent2"/>
      <w:sz w:val="28"/>
      <w:szCs w:val="28"/>
    </w:rPr>
  </w:style>
  <w:style w:type="paragraph" w:styleId="Subtitle">
    <w:name w:val="Subtitle"/>
    <w:basedOn w:val="Normal"/>
    <w:next w:val="Normal"/>
    <w:link w:val="SubtitleChar"/>
    <w:uiPriority w:val="11"/>
    <w:qFormat/>
    <w:rsid w:val="00FC036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C0360"/>
    <w:rPr>
      <w:rFonts w:ascii="Helvetica Neue" w:hAnsi="Helvetica Neue"/>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1DCB"/>
    <w:rPr>
      <w:rFonts w:ascii="Arial" w:eastAsiaTheme="majorEastAsia" w:hAnsi="Arial" w:cstheme="majorBidi"/>
      <w:color w:val="092D61" w:themeColor="accent1"/>
      <w:sz w:val="24"/>
      <w:szCs w:val="24"/>
    </w:rPr>
  </w:style>
  <w:style w:type="character" w:customStyle="1" w:styleId="Heading4Char">
    <w:name w:val="Heading 4 Char"/>
    <w:basedOn w:val="DefaultParagraphFont"/>
    <w:link w:val="Heading4"/>
    <w:uiPriority w:val="9"/>
    <w:rsid w:val="00FC0360"/>
    <w:rPr>
      <w:rFonts w:ascii="Helvetica Neue" w:eastAsiaTheme="majorEastAsia" w:hAnsi="Helvetica Neue" w:cstheme="majorBidi"/>
      <w:iCs/>
      <w:color w:val="404040" w:themeColor="text1" w:themeTint="BF"/>
      <w:sz w:val="21"/>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E90E86"/>
    <w:pPr>
      <w:spacing w:line="240" w:lineRule="auto"/>
    </w:pPr>
    <w:rPr>
      <w:i/>
      <w:iCs/>
      <w:color w:val="44546A"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AD06A9"/>
    <w:pPr>
      <w:spacing w:after="0" w:line="240" w:lineRule="auto"/>
    </w:pPr>
    <w:rPr>
      <w:rFonts w:ascii="Arial" w:hAnsi="Arial"/>
      <w:sz w:val="21"/>
    </w:r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2073EA" w:themeColor="accent1" w:themeTint="99"/>
        <w:left w:val="single" w:sz="4" w:space="0" w:color="2073EA" w:themeColor="accent1" w:themeTint="99"/>
        <w:bottom w:val="single" w:sz="4" w:space="0" w:color="2073EA" w:themeColor="accent1" w:themeTint="99"/>
        <w:right w:val="single" w:sz="4" w:space="0" w:color="2073EA" w:themeColor="accent1" w:themeTint="99"/>
        <w:insideH w:val="single" w:sz="4" w:space="0" w:color="2073EA" w:themeColor="accent1" w:themeTint="99"/>
        <w:insideV w:val="single" w:sz="4" w:space="0" w:color="2073EA" w:themeColor="accent1" w:themeTint="99"/>
      </w:tblBorders>
    </w:tblPr>
    <w:tblStylePr w:type="firstRow">
      <w:rPr>
        <w:b/>
        <w:bCs/>
        <w:color w:val="FFFFFF" w:themeColor="background1"/>
      </w:rPr>
      <w:tblPr/>
      <w:tcPr>
        <w:tcBorders>
          <w:top w:val="single" w:sz="4" w:space="0" w:color="092D61" w:themeColor="accent1"/>
          <w:left w:val="single" w:sz="4" w:space="0" w:color="092D61" w:themeColor="accent1"/>
          <w:bottom w:val="single" w:sz="4" w:space="0" w:color="092D61" w:themeColor="accent1"/>
          <w:right w:val="single" w:sz="4" w:space="0" w:color="092D61" w:themeColor="accent1"/>
          <w:insideH w:val="nil"/>
          <w:insideV w:val="nil"/>
        </w:tcBorders>
        <w:shd w:val="clear" w:color="auto" w:fill="092D61" w:themeFill="accent1"/>
      </w:tcPr>
    </w:tblStylePr>
    <w:tblStylePr w:type="lastRow">
      <w:rPr>
        <w:b/>
        <w:bCs/>
      </w:rPr>
      <w:tblPr/>
      <w:tcPr>
        <w:tcBorders>
          <w:top w:val="double" w:sz="4" w:space="0" w:color="092D61" w:themeColor="accent1"/>
        </w:tcBorders>
      </w:tcPr>
    </w:tblStylePr>
    <w:tblStylePr w:type="firstCol">
      <w:rPr>
        <w:b/>
        <w:bCs/>
      </w:rPr>
    </w:tblStylePr>
    <w:tblStylePr w:type="lastCol">
      <w:rPr>
        <w:b/>
        <w:bCs/>
      </w:rPr>
    </w:tblStylePr>
    <w:tblStylePr w:type="band1Vert">
      <w:tblPr/>
      <w:tcPr>
        <w:shd w:val="clear" w:color="auto" w:fill="B4D0F8" w:themeFill="accent1" w:themeFillTint="33"/>
      </w:tcPr>
    </w:tblStylePr>
    <w:tblStylePr w:type="band1Horz">
      <w:tblPr/>
      <w:tcPr>
        <w:shd w:val="clear" w:color="auto" w:fill="B4D0F8" w:themeFill="accent1" w:themeFillTint="33"/>
      </w:tcPr>
    </w:tblStylePr>
  </w:style>
  <w:style w:type="table"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092D61" w:themeColor="accent1"/>
        <w:left w:val="single" w:sz="4" w:space="0" w:color="092D61" w:themeColor="accent1"/>
        <w:bottom w:val="single" w:sz="4" w:space="0" w:color="092D61" w:themeColor="accent1"/>
        <w:right w:val="single" w:sz="4" w:space="0" w:color="092D61" w:themeColor="accent1"/>
      </w:tblBorders>
    </w:tblPr>
    <w:tblStylePr w:type="firstRow">
      <w:rPr>
        <w:b/>
        <w:bCs/>
        <w:color w:val="FFFFFF" w:themeColor="background1"/>
      </w:rPr>
      <w:tblPr/>
      <w:tcPr>
        <w:shd w:val="clear" w:color="auto" w:fill="092D61" w:themeFill="accent1"/>
      </w:tcPr>
    </w:tblStylePr>
    <w:tblStylePr w:type="lastRow">
      <w:rPr>
        <w:b/>
        <w:bCs/>
      </w:rPr>
      <w:tblPr/>
      <w:tcPr>
        <w:tcBorders>
          <w:top w:val="double" w:sz="4" w:space="0" w:color="092D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2D61" w:themeColor="accent1"/>
          <w:right w:val="single" w:sz="4" w:space="0" w:color="092D61" w:themeColor="accent1"/>
        </w:tcBorders>
      </w:tcPr>
    </w:tblStylePr>
    <w:tblStylePr w:type="band1Horz">
      <w:tblPr/>
      <w:tcPr>
        <w:tcBorders>
          <w:top w:val="single" w:sz="4" w:space="0" w:color="092D61" w:themeColor="accent1"/>
          <w:bottom w:val="single" w:sz="4" w:space="0" w:color="092D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2D61" w:themeColor="accent1"/>
          <w:left w:val="nil"/>
        </w:tcBorders>
      </w:tcPr>
    </w:tblStylePr>
    <w:tblStylePr w:type="swCell">
      <w:tblPr/>
      <w:tcPr>
        <w:tcBorders>
          <w:top w:val="double" w:sz="4" w:space="0" w:color="092D61"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062148" w:themeColor="accent1" w:themeShade="BF"/>
    </w:rPr>
    <w:tblPr>
      <w:tblStyleRowBandSize w:val="1"/>
      <w:tblStyleColBandSize w:val="1"/>
      <w:tblBorders>
        <w:top w:val="single" w:sz="8" w:space="0" w:color="092D61" w:themeColor="accent1"/>
        <w:bottom w:val="single" w:sz="8" w:space="0" w:color="092D61" w:themeColor="accent1"/>
      </w:tblBorders>
    </w:tblPr>
    <w:tblStylePr w:type="firstRow">
      <w:pPr>
        <w:spacing w:before="0" w:after="0" w:line="240" w:lineRule="auto"/>
      </w:pPr>
      <w:rPr>
        <w:b/>
        <w:bCs/>
        <w:color w:val="44546A" w:themeColor="text2"/>
      </w:rPr>
      <w:tblPr/>
      <w:tcPr>
        <w:tcBorders>
          <w:top w:val="single" w:sz="8" w:space="0" w:color="092D61" w:themeColor="accent1"/>
          <w:left w:val="nil"/>
          <w:bottom w:val="single" w:sz="8" w:space="0" w:color="092D61" w:themeColor="accent1"/>
          <w:right w:val="nil"/>
          <w:insideH w:val="nil"/>
          <w:insideV w:val="nil"/>
        </w:tcBorders>
      </w:tcPr>
    </w:tblStylePr>
    <w:tblStylePr w:type="lastRow">
      <w:pPr>
        <w:spacing w:before="0" w:after="0" w:line="240" w:lineRule="auto"/>
      </w:pPr>
      <w:rPr>
        <w:b/>
        <w:bCs/>
      </w:rPr>
      <w:tblPr/>
      <w:tcPr>
        <w:tcBorders>
          <w:top w:val="single" w:sz="8" w:space="0" w:color="092D61" w:themeColor="accent1"/>
          <w:left w:val="nil"/>
          <w:bottom w:val="single" w:sz="8" w:space="0" w:color="092D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5F6" w:themeFill="accent1" w:themeFillTint="3F"/>
      </w:tcPr>
    </w:tblStylePr>
    <w:tblStylePr w:type="band1Horz">
      <w:tblPr/>
      <w:tcPr>
        <w:tcBorders>
          <w:left w:val="nil"/>
          <w:right w:val="nil"/>
          <w:insideH w:val="nil"/>
          <w:insideV w:val="nil"/>
        </w:tcBorders>
        <w:shd w:val="clear" w:color="auto" w:fill="A3C5F6" w:themeFill="accent1" w:themeFillTint="3F"/>
      </w:tcPr>
    </w:tblStylePr>
  </w:style>
  <w:style w:type="character" w:styleId="CommentReference">
    <w:name w:val="annotation reference"/>
    <w:basedOn w:val="DefaultParagraphFont"/>
    <w:uiPriority w:val="99"/>
    <w:semiHidden/>
    <w:unhideWhenUsed/>
    <w:rsid w:val="00071DB9"/>
    <w:rPr>
      <w:sz w:val="16"/>
      <w:szCs w:val="16"/>
    </w:rPr>
  </w:style>
  <w:style w:type="paragraph" w:styleId="CommentText">
    <w:name w:val="annotation text"/>
    <w:basedOn w:val="Normal"/>
    <w:link w:val="CommentTextChar"/>
    <w:uiPriority w:val="99"/>
    <w:semiHidden/>
    <w:unhideWhenUsed/>
    <w:rsid w:val="00071DB9"/>
    <w:pPr>
      <w:spacing w:line="240" w:lineRule="auto"/>
    </w:pPr>
    <w:rPr>
      <w:sz w:val="20"/>
      <w:szCs w:val="20"/>
    </w:rPr>
  </w:style>
  <w:style w:type="character" w:customStyle="1" w:styleId="CommentTextChar">
    <w:name w:val="Comment Text Char"/>
    <w:basedOn w:val="DefaultParagraphFont"/>
    <w:link w:val="CommentText"/>
    <w:uiPriority w:val="99"/>
    <w:semiHidden/>
    <w:rsid w:val="00071DB9"/>
    <w:rPr>
      <w:sz w:val="20"/>
      <w:szCs w:val="20"/>
    </w:rPr>
  </w:style>
  <w:style w:type="paragraph" w:styleId="CommentSubject">
    <w:name w:val="annotation subject"/>
    <w:basedOn w:val="CommentText"/>
    <w:next w:val="CommentText"/>
    <w:link w:val="CommentSubjectChar"/>
    <w:uiPriority w:val="99"/>
    <w:semiHidden/>
    <w:unhideWhenUsed/>
    <w:rsid w:val="00071DB9"/>
    <w:rPr>
      <w:b/>
      <w:bCs/>
    </w:rPr>
  </w:style>
  <w:style w:type="character" w:customStyle="1" w:styleId="CommentSubjectChar">
    <w:name w:val="Comment Subject Char"/>
    <w:basedOn w:val="CommentTextChar"/>
    <w:link w:val="CommentSubject"/>
    <w:uiPriority w:val="99"/>
    <w:semiHidden/>
    <w:rsid w:val="00071DB9"/>
    <w:rPr>
      <w:b/>
      <w:bCs/>
      <w:sz w:val="20"/>
      <w:szCs w:val="20"/>
    </w:rPr>
  </w:style>
  <w:style w:type="paragraph" w:styleId="BalloonText">
    <w:name w:val="Balloon Text"/>
    <w:basedOn w:val="Normal"/>
    <w:link w:val="BalloonTextChar"/>
    <w:uiPriority w:val="99"/>
    <w:semiHidden/>
    <w:unhideWhenUsed/>
    <w:rsid w:val="0007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B9"/>
    <w:rPr>
      <w:rFonts w:ascii="Segoe UI" w:hAnsi="Segoe UI" w:cs="Segoe UI"/>
      <w:sz w:val="18"/>
      <w:szCs w:val="18"/>
    </w:rPr>
  </w:style>
  <w:style w:type="paragraph" w:styleId="NormalWeb">
    <w:name w:val="Normal (Web)"/>
    <w:basedOn w:val="Normal"/>
    <w:uiPriority w:val="99"/>
    <w:unhideWhenUsed/>
    <w:rsid w:val="00934272"/>
    <w:pPr>
      <w:spacing w:after="0" w:line="240" w:lineRule="auto"/>
    </w:pPr>
    <w:rPr>
      <w:rFonts w:ascii="Times New Roman" w:eastAsiaTheme="minorHAnsi" w:hAnsi="Times New Roman" w:cs="Times New Roman"/>
      <w:sz w:val="24"/>
      <w:szCs w:val="24"/>
      <w:lang w:eastAsia="en-GB"/>
    </w:rPr>
  </w:style>
  <w:style w:type="table" w:styleId="TableGridLight">
    <w:name w:val="Grid Table Light"/>
    <w:basedOn w:val="TableNormal"/>
    <w:uiPriority w:val="40"/>
    <w:rsid w:val="00356A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56A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6A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D0956"/>
    <w:rPr>
      <w:color w:val="32748B" w:themeColor="hyperlink"/>
      <w:u w:val="single"/>
    </w:rPr>
  </w:style>
  <w:style w:type="character" w:customStyle="1" w:styleId="UnresolvedMention1">
    <w:name w:val="Unresolved Mention1"/>
    <w:basedOn w:val="DefaultParagraphFont"/>
    <w:uiPriority w:val="99"/>
    <w:semiHidden/>
    <w:unhideWhenUsed/>
    <w:rsid w:val="00AD0956"/>
    <w:rPr>
      <w:color w:val="605E5C"/>
      <w:shd w:val="clear" w:color="auto" w:fill="E1DFDD"/>
    </w:rPr>
  </w:style>
  <w:style w:type="character" w:styleId="FollowedHyperlink">
    <w:name w:val="FollowedHyperlink"/>
    <w:basedOn w:val="DefaultParagraphFont"/>
    <w:uiPriority w:val="99"/>
    <w:semiHidden/>
    <w:unhideWhenUsed/>
    <w:rsid w:val="00B7649A"/>
    <w:rPr>
      <w:color w:val="32748B" w:themeColor="followedHyperlink"/>
      <w:u w:val="single"/>
    </w:rPr>
  </w:style>
  <w:style w:type="table" w:styleId="GridTable5Dark-Accent6">
    <w:name w:val="Grid Table 5 Dark Accent 6"/>
    <w:basedOn w:val="TableNormal"/>
    <w:uiPriority w:val="50"/>
    <w:rsid w:val="001C2F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6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748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748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748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748B" w:themeFill="accent6"/>
      </w:tcPr>
    </w:tblStylePr>
    <w:tblStylePr w:type="band1Vert">
      <w:tblPr/>
      <w:tcPr>
        <w:shd w:val="clear" w:color="auto" w:fill="A0CDDD" w:themeFill="accent6" w:themeFillTint="66"/>
      </w:tcPr>
    </w:tblStylePr>
    <w:tblStylePr w:type="band1Horz">
      <w:tblPr/>
      <w:tcPr>
        <w:shd w:val="clear" w:color="auto" w:fill="A0CDDD" w:themeFill="accent6" w:themeFillTint="66"/>
      </w:tcPr>
    </w:tblStylePr>
  </w:style>
  <w:style w:type="table" w:styleId="GridTable5Dark-Accent5">
    <w:name w:val="Grid Table 5 Dark Accent 5"/>
    <w:basedOn w:val="TableNormal"/>
    <w:uiPriority w:val="50"/>
    <w:rsid w:val="001C2F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9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92B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92B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92B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92B0" w:themeFill="accent5"/>
      </w:tcPr>
    </w:tblStylePr>
    <w:tblStylePr w:type="band1Vert">
      <w:tblPr/>
      <w:tcPr>
        <w:shd w:val="clear" w:color="auto" w:fill="B0D4E2" w:themeFill="accent5" w:themeFillTint="66"/>
      </w:tcPr>
    </w:tblStylePr>
    <w:tblStylePr w:type="band1Horz">
      <w:tblPr/>
      <w:tcPr>
        <w:shd w:val="clear" w:color="auto" w:fill="B0D4E2"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6620">
      <w:bodyDiv w:val="1"/>
      <w:marLeft w:val="0"/>
      <w:marRight w:val="0"/>
      <w:marTop w:val="0"/>
      <w:marBottom w:val="0"/>
      <w:divBdr>
        <w:top w:val="none" w:sz="0" w:space="0" w:color="auto"/>
        <w:left w:val="none" w:sz="0" w:space="0" w:color="auto"/>
        <w:bottom w:val="none" w:sz="0" w:space="0" w:color="auto"/>
        <w:right w:val="none" w:sz="0" w:space="0" w:color="auto"/>
      </w:divBdr>
    </w:div>
    <w:div w:id="66998824">
      <w:bodyDiv w:val="1"/>
      <w:marLeft w:val="0"/>
      <w:marRight w:val="0"/>
      <w:marTop w:val="0"/>
      <w:marBottom w:val="0"/>
      <w:divBdr>
        <w:top w:val="none" w:sz="0" w:space="0" w:color="auto"/>
        <w:left w:val="none" w:sz="0" w:space="0" w:color="auto"/>
        <w:bottom w:val="none" w:sz="0" w:space="0" w:color="auto"/>
        <w:right w:val="none" w:sz="0" w:space="0" w:color="auto"/>
      </w:divBdr>
    </w:div>
    <w:div w:id="501823801">
      <w:bodyDiv w:val="1"/>
      <w:marLeft w:val="0"/>
      <w:marRight w:val="0"/>
      <w:marTop w:val="0"/>
      <w:marBottom w:val="0"/>
      <w:divBdr>
        <w:top w:val="none" w:sz="0" w:space="0" w:color="auto"/>
        <w:left w:val="none" w:sz="0" w:space="0" w:color="auto"/>
        <w:bottom w:val="none" w:sz="0" w:space="0" w:color="auto"/>
        <w:right w:val="none" w:sz="0" w:space="0" w:color="auto"/>
      </w:divBdr>
    </w:div>
    <w:div w:id="726563969">
      <w:bodyDiv w:val="1"/>
      <w:marLeft w:val="0"/>
      <w:marRight w:val="0"/>
      <w:marTop w:val="0"/>
      <w:marBottom w:val="0"/>
      <w:divBdr>
        <w:top w:val="none" w:sz="0" w:space="0" w:color="auto"/>
        <w:left w:val="none" w:sz="0" w:space="0" w:color="auto"/>
        <w:bottom w:val="none" w:sz="0" w:space="0" w:color="auto"/>
        <w:right w:val="none" w:sz="0" w:space="0" w:color="auto"/>
      </w:divBdr>
    </w:div>
    <w:div w:id="736979385">
      <w:bodyDiv w:val="1"/>
      <w:marLeft w:val="0"/>
      <w:marRight w:val="0"/>
      <w:marTop w:val="0"/>
      <w:marBottom w:val="0"/>
      <w:divBdr>
        <w:top w:val="none" w:sz="0" w:space="0" w:color="auto"/>
        <w:left w:val="none" w:sz="0" w:space="0" w:color="auto"/>
        <w:bottom w:val="none" w:sz="0" w:space="0" w:color="auto"/>
        <w:right w:val="none" w:sz="0" w:space="0" w:color="auto"/>
      </w:divBdr>
    </w:div>
    <w:div w:id="812261557">
      <w:bodyDiv w:val="1"/>
      <w:marLeft w:val="0"/>
      <w:marRight w:val="0"/>
      <w:marTop w:val="0"/>
      <w:marBottom w:val="0"/>
      <w:divBdr>
        <w:top w:val="none" w:sz="0" w:space="0" w:color="auto"/>
        <w:left w:val="none" w:sz="0" w:space="0" w:color="auto"/>
        <w:bottom w:val="none" w:sz="0" w:space="0" w:color="auto"/>
        <w:right w:val="none" w:sz="0" w:space="0" w:color="auto"/>
      </w:divBdr>
    </w:div>
    <w:div w:id="892304873">
      <w:bodyDiv w:val="1"/>
      <w:marLeft w:val="0"/>
      <w:marRight w:val="0"/>
      <w:marTop w:val="0"/>
      <w:marBottom w:val="0"/>
      <w:divBdr>
        <w:top w:val="none" w:sz="0" w:space="0" w:color="auto"/>
        <w:left w:val="none" w:sz="0" w:space="0" w:color="auto"/>
        <w:bottom w:val="none" w:sz="0" w:space="0" w:color="auto"/>
        <w:right w:val="none" w:sz="0" w:space="0" w:color="auto"/>
      </w:divBdr>
    </w:div>
    <w:div w:id="956722476">
      <w:bodyDiv w:val="1"/>
      <w:marLeft w:val="0"/>
      <w:marRight w:val="0"/>
      <w:marTop w:val="0"/>
      <w:marBottom w:val="0"/>
      <w:divBdr>
        <w:top w:val="none" w:sz="0" w:space="0" w:color="auto"/>
        <w:left w:val="none" w:sz="0" w:space="0" w:color="auto"/>
        <w:bottom w:val="none" w:sz="0" w:space="0" w:color="auto"/>
        <w:right w:val="none" w:sz="0" w:space="0" w:color="auto"/>
      </w:divBdr>
    </w:div>
    <w:div w:id="1283419883">
      <w:bodyDiv w:val="1"/>
      <w:marLeft w:val="0"/>
      <w:marRight w:val="0"/>
      <w:marTop w:val="0"/>
      <w:marBottom w:val="0"/>
      <w:divBdr>
        <w:top w:val="none" w:sz="0" w:space="0" w:color="auto"/>
        <w:left w:val="none" w:sz="0" w:space="0" w:color="auto"/>
        <w:bottom w:val="none" w:sz="0" w:space="0" w:color="auto"/>
        <w:right w:val="none" w:sz="0" w:space="0" w:color="auto"/>
      </w:divBdr>
    </w:div>
    <w:div w:id="1529641773">
      <w:bodyDiv w:val="1"/>
      <w:marLeft w:val="0"/>
      <w:marRight w:val="0"/>
      <w:marTop w:val="0"/>
      <w:marBottom w:val="0"/>
      <w:divBdr>
        <w:top w:val="none" w:sz="0" w:space="0" w:color="auto"/>
        <w:left w:val="none" w:sz="0" w:space="0" w:color="auto"/>
        <w:bottom w:val="none" w:sz="0" w:space="0" w:color="auto"/>
        <w:right w:val="none" w:sz="0" w:space="0" w:color="auto"/>
      </w:divBdr>
    </w:div>
    <w:div w:id="1616643090">
      <w:bodyDiv w:val="1"/>
      <w:marLeft w:val="0"/>
      <w:marRight w:val="0"/>
      <w:marTop w:val="0"/>
      <w:marBottom w:val="0"/>
      <w:divBdr>
        <w:top w:val="none" w:sz="0" w:space="0" w:color="auto"/>
        <w:left w:val="none" w:sz="0" w:space="0" w:color="auto"/>
        <w:bottom w:val="none" w:sz="0" w:space="0" w:color="auto"/>
        <w:right w:val="none" w:sz="0" w:space="0" w:color="auto"/>
      </w:divBdr>
    </w:div>
    <w:div w:id="16480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www.globalcarbonatlas.org/en/CO2-emission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sciencebasedtargets.org/resources/files/Pathway-to-Net-Zero.pdf" TargetMode="External"/><Relationship Id="R8bbb09c6001b457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ac.uk/sustainability/programmes-and-projects/supply-chains-and-investments/good-food/carbon-emissions-on-our-menu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ambridge.org/core/services/aop-cambridge-core/content/view/F1ED4F705AF1C6C1FCAD477398353DC2/S2059479820000125a.pdf/the-unequal-distribution-of-household-carbon-footprints-in-europe-and-its-link-to-sustainabilit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cker2\Downloads\Briefing%20template%20v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136527-A51E-440D-AA75-1D199FBEC745}" type="doc">
      <dgm:prSet loTypeId="urn:microsoft.com/office/officeart/2005/8/layout/chevron1" loCatId="process" qsTypeId="urn:microsoft.com/office/officeart/2005/8/quickstyle/simple1" qsCatId="simple" csTypeId="urn:microsoft.com/office/officeart/2005/8/colors/accent1_2" csCatId="accent1" phldr="1"/>
      <dgm:spPr/>
    </dgm:pt>
    <dgm:pt modelId="{522EA3F3-9500-4807-961E-B22550A03E00}">
      <dgm:prSet phldrT="[Text]"/>
      <dgm:spPr/>
      <dgm:t>
        <a:bodyPr/>
        <a:lstStyle/>
        <a:p>
          <a:r>
            <a:rPr lang="en-US"/>
            <a:t>Step 1: Annual emissions for UK Population</a:t>
          </a:r>
        </a:p>
      </dgm:t>
    </dgm:pt>
    <dgm:pt modelId="{EC6DEB4C-4E23-4703-9A2B-113037FB0E1D}" type="parTrans" cxnId="{760EABE5-F24B-4282-9C80-2A3DA6985BC4}">
      <dgm:prSet/>
      <dgm:spPr/>
      <dgm:t>
        <a:bodyPr/>
        <a:lstStyle/>
        <a:p>
          <a:endParaRPr lang="en-US"/>
        </a:p>
      </dgm:t>
    </dgm:pt>
    <dgm:pt modelId="{DE9A2EEE-E5FA-4E6D-974B-83C22F212BCD}" type="sibTrans" cxnId="{760EABE5-F24B-4282-9C80-2A3DA6985BC4}">
      <dgm:prSet/>
      <dgm:spPr/>
      <dgm:t>
        <a:bodyPr/>
        <a:lstStyle/>
        <a:p>
          <a:endParaRPr lang="en-US"/>
        </a:p>
      </dgm:t>
    </dgm:pt>
    <dgm:pt modelId="{EE5A2A1A-C5C0-4330-8C68-32B50775BDDB}">
      <dgm:prSet phldrT="[Text]"/>
      <dgm:spPr/>
      <dgm:t>
        <a:bodyPr/>
        <a:lstStyle/>
        <a:p>
          <a:r>
            <a:rPr lang="en-US"/>
            <a:t>Step 2: Proportion of emissions associated to food</a:t>
          </a:r>
        </a:p>
      </dgm:t>
    </dgm:pt>
    <dgm:pt modelId="{425691E1-1F6A-4C65-831B-F4D54D9CF9D1}" type="parTrans" cxnId="{6C74D02C-A175-450B-B721-86791D6AC6E8}">
      <dgm:prSet/>
      <dgm:spPr/>
      <dgm:t>
        <a:bodyPr/>
        <a:lstStyle/>
        <a:p>
          <a:endParaRPr lang="en-US"/>
        </a:p>
      </dgm:t>
    </dgm:pt>
    <dgm:pt modelId="{B7F11B2E-3F23-478F-BF87-9292797E1D9B}" type="sibTrans" cxnId="{6C74D02C-A175-450B-B721-86791D6AC6E8}">
      <dgm:prSet/>
      <dgm:spPr/>
      <dgm:t>
        <a:bodyPr/>
        <a:lstStyle/>
        <a:p>
          <a:endParaRPr lang="en-US"/>
        </a:p>
      </dgm:t>
    </dgm:pt>
    <dgm:pt modelId="{0CF8199C-8034-45E4-BAA0-6EFB49640576}">
      <dgm:prSet phldrT="[Text]"/>
      <dgm:spPr/>
      <dgm:t>
        <a:bodyPr/>
        <a:lstStyle/>
        <a:p>
          <a:r>
            <a:rPr lang="en-US"/>
            <a:t>Step 3: Climate strategy aligned reduction targets</a:t>
          </a:r>
        </a:p>
      </dgm:t>
    </dgm:pt>
    <dgm:pt modelId="{ADA5EC8C-A6AF-45CA-B932-82096DAFD06B}" type="parTrans" cxnId="{350A651D-60EA-43A4-9198-E4CA5AB53B8E}">
      <dgm:prSet/>
      <dgm:spPr/>
      <dgm:t>
        <a:bodyPr/>
        <a:lstStyle/>
        <a:p>
          <a:endParaRPr lang="en-US"/>
        </a:p>
      </dgm:t>
    </dgm:pt>
    <dgm:pt modelId="{F3305806-5318-4A83-A8D7-6837BBE84F80}" type="sibTrans" cxnId="{350A651D-60EA-43A4-9198-E4CA5AB53B8E}">
      <dgm:prSet/>
      <dgm:spPr/>
      <dgm:t>
        <a:bodyPr/>
        <a:lstStyle/>
        <a:p>
          <a:endParaRPr lang="en-US"/>
        </a:p>
      </dgm:t>
    </dgm:pt>
    <dgm:pt modelId="{8873C8F1-D7BD-4A49-AD3B-29EF5978BCCC}" type="pres">
      <dgm:prSet presAssocID="{77136527-A51E-440D-AA75-1D199FBEC745}" presName="Name0" presStyleCnt="0">
        <dgm:presLayoutVars>
          <dgm:dir/>
          <dgm:animLvl val="lvl"/>
          <dgm:resizeHandles val="exact"/>
        </dgm:presLayoutVars>
      </dgm:prSet>
      <dgm:spPr/>
    </dgm:pt>
    <dgm:pt modelId="{457F76A9-91BC-434F-BD69-7EE78F3B328A}" type="pres">
      <dgm:prSet presAssocID="{522EA3F3-9500-4807-961E-B22550A03E00}" presName="parTxOnly" presStyleLbl="node1" presStyleIdx="0" presStyleCnt="3">
        <dgm:presLayoutVars>
          <dgm:chMax val="0"/>
          <dgm:chPref val="0"/>
          <dgm:bulletEnabled val="1"/>
        </dgm:presLayoutVars>
      </dgm:prSet>
      <dgm:spPr/>
      <dgm:t>
        <a:bodyPr/>
        <a:lstStyle/>
        <a:p>
          <a:endParaRPr lang="en-US"/>
        </a:p>
      </dgm:t>
    </dgm:pt>
    <dgm:pt modelId="{48D38540-F5AA-47DB-82FA-10283ECE8556}" type="pres">
      <dgm:prSet presAssocID="{DE9A2EEE-E5FA-4E6D-974B-83C22F212BCD}" presName="parTxOnlySpace" presStyleCnt="0"/>
      <dgm:spPr/>
    </dgm:pt>
    <dgm:pt modelId="{3817B8BA-62F1-4564-A702-6C20D456A6A2}" type="pres">
      <dgm:prSet presAssocID="{EE5A2A1A-C5C0-4330-8C68-32B50775BDDB}" presName="parTxOnly" presStyleLbl="node1" presStyleIdx="1" presStyleCnt="3">
        <dgm:presLayoutVars>
          <dgm:chMax val="0"/>
          <dgm:chPref val="0"/>
          <dgm:bulletEnabled val="1"/>
        </dgm:presLayoutVars>
      </dgm:prSet>
      <dgm:spPr/>
      <dgm:t>
        <a:bodyPr/>
        <a:lstStyle/>
        <a:p>
          <a:endParaRPr lang="en-US"/>
        </a:p>
      </dgm:t>
    </dgm:pt>
    <dgm:pt modelId="{08184982-B36E-4B91-B17D-E5C47A1FF94A}" type="pres">
      <dgm:prSet presAssocID="{B7F11B2E-3F23-478F-BF87-9292797E1D9B}" presName="parTxOnlySpace" presStyleCnt="0"/>
      <dgm:spPr/>
    </dgm:pt>
    <dgm:pt modelId="{B7E19197-66AA-4012-9B0C-FD5FA1B2D617}" type="pres">
      <dgm:prSet presAssocID="{0CF8199C-8034-45E4-BAA0-6EFB49640576}" presName="parTxOnly" presStyleLbl="node1" presStyleIdx="2" presStyleCnt="3">
        <dgm:presLayoutVars>
          <dgm:chMax val="0"/>
          <dgm:chPref val="0"/>
          <dgm:bulletEnabled val="1"/>
        </dgm:presLayoutVars>
      </dgm:prSet>
      <dgm:spPr/>
      <dgm:t>
        <a:bodyPr/>
        <a:lstStyle/>
        <a:p>
          <a:endParaRPr lang="en-US"/>
        </a:p>
      </dgm:t>
    </dgm:pt>
  </dgm:ptLst>
  <dgm:cxnLst>
    <dgm:cxn modelId="{2A1EB1F0-4237-43CE-BAA1-69A35900326F}" type="presOf" srcId="{EE5A2A1A-C5C0-4330-8C68-32B50775BDDB}" destId="{3817B8BA-62F1-4564-A702-6C20D456A6A2}" srcOrd="0" destOrd="0" presId="urn:microsoft.com/office/officeart/2005/8/layout/chevron1"/>
    <dgm:cxn modelId="{8C391307-E348-4DF7-AD7F-9D97A7C377B5}" type="presOf" srcId="{0CF8199C-8034-45E4-BAA0-6EFB49640576}" destId="{B7E19197-66AA-4012-9B0C-FD5FA1B2D617}" srcOrd="0" destOrd="0" presId="urn:microsoft.com/office/officeart/2005/8/layout/chevron1"/>
    <dgm:cxn modelId="{350A651D-60EA-43A4-9198-E4CA5AB53B8E}" srcId="{77136527-A51E-440D-AA75-1D199FBEC745}" destId="{0CF8199C-8034-45E4-BAA0-6EFB49640576}" srcOrd="2" destOrd="0" parTransId="{ADA5EC8C-A6AF-45CA-B932-82096DAFD06B}" sibTransId="{F3305806-5318-4A83-A8D7-6837BBE84F80}"/>
    <dgm:cxn modelId="{760EABE5-F24B-4282-9C80-2A3DA6985BC4}" srcId="{77136527-A51E-440D-AA75-1D199FBEC745}" destId="{522EA3F3-9500-4807-961E-B22550A03E00}" srcOrd="0" destOrd="0" parTransId="{EC6DEB4C-4E23-4703-9A2B-113037FB0E1D}" sibTransId="{DE9A2EEE-E5FA-4E6D-974B-83C22F212BCD}"/>
    <dgm:cxn modelId="{15E359D0-9FC9-4518-9636-AA0877053E90}" type="presOf" srcId="{77136527-A51E-440D-AA75-1D199FBEC745}" destId="{8873C8F1-D7BD-4A49-AD3B-29EF5978BCCC}" srcOrd="0" destOrd="0" presId="urn:microsoft.com/office/officeart/2005/8/layout/chevron1"/>
    <dgm:cxn modelId="{6C74D02C-A175-450B-B721-86791D6AC6E8}" srcId="{77136527-A51E-440D-AA75-1D199FBEC745}" destId="{EE5A2A1A-C5C0-4330-8C68-32B50775BDDB}" srcOrd="1" destOrd="0" parTransId="{425691E1-1F6A-4C65-831B-F4D54D9CF9D1}" sibTransId="{B7F11B2E-3F23-478F-BF87-9292797E1D9B}"/>
    <dgm:cxn modelId="{8FA069F2-A5A7-493F-A5CC-31C0AC8B1516}" type="presOf" srcId="{522EA3F3-9500-4807-961E-B22550A03E00}" destId="{457F76A9-91BC-434F-BD69-7EE78F3B328A}" srcOrd="0" destOrd="0" presId="urn:microsoft.com/office/officeart/2005/8/layout/chevron1"/>
    <dgm:cxn modelId="{A808AB43-DDC4-4ECB-B2BD-6E9A87CFFD15}" type="presParOf" srcId="{8873C8F1-D7BD-4A49-AD3B-29EF5978BCCC}" destId="{457F76A9-91BC-434F-BD69-7EE78F3B328A}" srcOrd="0" destOrd="0" presId="urn:microsoft.com/office/officeart/2005/8/layout/chevron1"/>
    <dgm:cxn modelId="{BA12DCAF-AB06-49AF-81F2-EDD93DEFD95A}" type="presParOf" srcId="{8873C8F1-D7BD-4A49-AD3B-29EF5978BCCC}" destId="{48D38540-F5AA-47DB-82FA-10283ECE8556}" srcOrd="1" destOrd="0" presId="urn:microsoft.com/office/officeart/2005/8/layout/chevron1"/>
    <dgm:cxn modelId="{C9704ADF-D764-444D-9BC3-60937A33DDC0}" type="presParOf" srcId="{8873C8F1-D7BD-4A49-AD3B-29EF5978BCCC}" destId="{3817B8BA-62F1-4564-A702-6C20D456A6A2}" srcOrd="2" destOrd="0" presId="urn:microsoft.com/office/officeart/2005/8/layout/chevron1"/>
    <dgm:cxn modelId="{C61CD4EB-77DD-45FA-8D37-749B17548344}" type="presParOf" srcId="{8873C8F1-D7BD-4A49-AD3B-29EF5978BCCC}" destId="{08184982-B36E-4B91-B17D-E5C47A1FF94A}" srcOrd="3" destOrd="0" presId="urn:microsoft.com/office/officeart/2005/8/layout/chevron1"/>
    <dgm:cxn modelId="{6F6E61E7-1BE7-45C3-9D3A-D5A6A59B417B}" type="presParOf" srcId="{8873C8F1-D7BD-4A49-AD3B-29EF5978BCCC}" destId="{B7E19197-66AA-4012-9B0C-FD5FA1B2D617}" srcOrd="4"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F76A9-91BC-434F-BD69-7EE78F3B328A}">
      <dsp:nvSpPr>
        <dsp:cNvPr id="0" name=""/>
        <dsp:cNvSpPr/>
      </dsp:nvSpPr>
      <dsp:spPr>
        <a:xfrm>
          <a:off x="1607" y="0"/>
          <a:ext cx="1958280" cy="7270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Step 1: Annual emissions for UK Population</a:t>
          </a:r>
        </a:p>
      </dsp:txBody>
      <dsp:txXfrm>
        <a:off x="365145" y="0"/>
        <a:ext cx="1231205" cy="727075"/>
      </dsp:txXfrm>
    </dsp:sp>
    <dsp:sp modelId="{3817B8BA-62F1-4564-A702-6C20D456A6A2}">
      <dsp:nvSpPr>
        <dsp:cNvPr id="0" name=""/>
        <dsp:cNvSpPr/>
      </dsp:nvSpPr>
      <dsp:spPr>
        <a:xfrm>
          <a:off x="1764059" y="0"/>
          <a:ext cx="1958280" cy="7270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Step 2: Proportion of emissions associated to food</a:t>
          </a:r>
        </a:p>
      </dsp:txBody>
      <dsp:txXfrm>
        <a:off x="2127597" y="0"/>
        <a:ext cx="1231205" cy="727075"/>
      </dsp:txXfrm>
    </dsp:sp>
    <dsp:sp modelId="{B7E19197-66AA-4012-9B0C-FD5FA1B2D617}">
      <dsp:nvSpPr>
        <dsp:cNvPr id="0" name=""/>
        <dsp:cNvSpPr/>
      </dsp:nvSpPr>
      <dsp:spPr>
        <a:xfrm>
          <a:off x="3526512" y="0"/>
          <a:ext cx="1958280" cy="7270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Step 3: Climate strategy aligned reduction targets</a:t>
          </a:r>
        </a:p>
      </dsp:txBody>
      <dsp:txXfrm>
        <a:off x="3890050" y="0"/>
        <a:ext cx="1231205" cy="7270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RS colours 2021">
      <a:dk1>
        <a:srgbClr val="000000"/>
      </a:dk1>
      <a:lt1>
        <a:srgbClr val="FFFFFF"/>
      </a:lt1>
      <a:dk2>
        <a:srgbClr val="44546A"/>
      </a:dk2>
      <a:lt2>
        <a:srgbClr val="E7E6E6"/>
      </a:lt2>
      <a:accent1>
        <a:srgbClr val="092D61"/>
      </a:accent1>
      <a:accent2>
        <a:srgbClr val="1D4631"/>
      </a:accent2>
      <a:accent3>
        <a:srgbClr val="A5A5A5"/>
      </a:accent3>
      <a:accent4>
        <a:srgbClr val="65BA45"/>
      </a:accent4>
      <a:accent5>
        <a:srgbClr val="4192B0"/>
      </a:accent5>
      <a:accent6>
        <a:srgbClr val="32748B"/>
      </a:accent6>
      <a:hlink>
        <a:srgbClr val="32748B"/>
      </a:hlink>
      <a:folHlink>
        <a:srgbClr val="3274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7749e3-e07d-4cdf-9e26-a35dcb409b9b" xsi:nil="true"/>
    <lcf76f155ced4ddcb4097134ff3c332f xmlns="25f4b310-4701-4c70-880a-2b93424571c3">
      <Terms xmlns="http://schemas.microsoft.com/office/infopath/2007/PartnerControls"/>
    </lcf76f155ced4ddcb4097134ff3c332f>
    <SharedWithUsers xmlns="bc7749e3-e07d-4cdf-9e26-a35dcb409b9b">
      <UserInfo>
        <DisplayName>Rae Conn</DisplayName>
        <AccountId>1556</AccountId>
        <AccountType/>
      </UserInfo>
      <UserInfo>
        <DisplayName>David Grist</DisplayName>
        <AccountId>1557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2CACEF8FAF4B40A73958106E194D02" ma:contentTypeVersion="16" ma:contentTypeDescription="Create a new document." ma:contentTypeScope="" ma:versionID="c7682b2c8a01e71523d5d8a0bde1e691">
  <xsd:schema xmlns:xsd="http://www.w3.org/2001/XMLSchema" xmlns:xs="http://www.w3.org/2001/XMLSchema" xmlns:p="http://schemas.microsoft.com/office/2006/metadata/properties" xmlns:ns2="25f4b310-4701-4c70-880a-2b93424571c3" xmlns:ns3="bc7749e3-e07d-4cdf-9e26-a35dcb409b9b" targetNamespace="http://schemas.microsoft.com/office/2006/metadata/properties" ma:root="true" ma:fieldsID="08d117a4bb91ce4a858bbb4e3b67972f" ns2:_="" ns3:_="">
    <xsd:import namespace="25f4b310-4701-4c70-880a-2b93424571c3"/>
    <xsd:import namespace="bc7749e3-e07d-4cdf-9e26-a35dcb409b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4b310-4701-4c70-880a-2b9342457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749e3-e07d-4cdf-9e26-a35dcb409b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a0e8ca-2960-40f5-bab7-0430c937b690}" ma:internalName="TaxCatchAll" ma:showField="CatchAllData" ma:web="bc7749e3-e07d-4cdf-9e26-a35dcb409b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6CC2D-E12B-4F4E-968A-5A97AAB3BA80}">
  <ds:schemaRefs>
    <ds:schemaRef ds:uri="http://purl.org/dc/elements/1.1/"/>
    <ds:schemaRef ds:uri="http://schemas.microsoft.com/office/2006/metadata/properties"/>
    <ds:schemaRef ds:uri="http://purl.org/dc/terms/"/>
    <ds:schemaRef ds:uri="http://schemas.microsoft.com/office/2006/documentManagement/types"/>
    <ds:schemaRef ds:uri="25f4b310-4701-4c70-880a-2b93424571c3"/>
    <ds:schemaRef ds:uri="bc7749e3-e07d-4cdf-9e26-a35dcb409b9b"/>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CB676C0-9775-4D88-9EDE-12834D79D986}">
  <ds:schemaRefs>
    <ds:schemaRef ds:uri="http://schemas.microsoft.com/sharepoint/v3/contenttype/forms"/>
  </ds:schemaRefs>
</ds:datastoreItem>
</file>

<file path=customXml/itemProps3.xml><?xml version="1.0" encoding="utf-8"?>
<ds:datastoreItem xmlns:ds="http://schemas.openxmlformats.org/officeDocument/2006/customXml" ds:itemID="{AD020C94-907B-4799-9F6C-0D1A271EC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4b310-4701-4c70-880a-2b93424571c3"/>
    <ds:schemaRef ds:uri="bc7749e3-e07d-4cdf-9e26-a35dcb409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712CDC-40A4-4F93-8858-511938CF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 template v3</Template>
  <TotalTime>34</TotalTime>
  <Pages>2</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PICKERING Sion</dc:creator>
  <cp:keywords/>
  <dc:description/>
  <cp:lastModifiedBy>Rae Conn</cp:lastModifiedBy>
  <cp:revision>13</cp:revision>
  <cp:lastPrinted>2016-05-30T10:25:00Z</cp:lastPrinted>
  <dcterms:created xsi:type="dcterms:W3CDTF">2023-05-15T08:43:00Z</dcterms:created>
  <dcterms:modified xsi:type="dcterms:W3CDTF">2023-06-07T16:42:00Z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0x010100002CACEF8FAF4B40A73958106E194D02</vt:lpwstr>
  </property>
  <property fmtid="{D5CDD505-2E9C-101B-9397-08002B2CF9AE}" pid="3" name="MediaServiceImageTags">
    <vt:lpwstr/>
  </property>
</Properties>
</file>